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20" w:rsidRPr="0018495D" w:rsidRDefault="00C45420" w:rsidP="001243D2">
      <w:pPr>
        <w:autoSpaceDE w:val="0"/>
        <w:autoSpaceDN w:val="0"/>
        <w:adjustRightInd w:val="0"/>
        <w:spacing w:after="0" w:line="240" w:lineRule="auto"/>
        <w:jc w:val="center"/>
        <w:rPr>
          <w:rFonts w:ascii="Comic Sans MS" w:hAnsi="Comic Sans MS" w:cs="Times-Roman"/>
          <w:b/>
          <w:sz w:val="32"/>
          <w:szCs w:val="32"/>
        </w:rPr>
      </w:pPr>
      <w:r w:rsidRPr="0018495D">
        <w:rPr>
          <w:rFonts w:ascii="Comic Sans MS" w:hAnsi="Comic Sans MS" w:cs="Times-Roman"/>
          <w:b/>
          <w:sz w:val="32"/>
          <w:szCs w:val="32"/>
        </w:rPr>
        <w:t>Anti-Mülleri</w:t>
      </w:r>
      <w:r w:rsidR="001243D2" w:rsidRPr="0018495D">
        <w:rPr>
          <w:rFonts w:ascii="Comic Sans MS" w:hAnsi="Comic Sans MS" w:cs="Times-Roman"/>
          <w:b/>
          <w:sz w:val="32"/>
          <w:szCs w:val="32"/>
        </w:rPr>
        <w:t>a</w:t>
      </w:r>
      <w:r w:rsidRPr="0018495D">
        <w:rPr>
          <w:rFonts w:ascii="Comic Sans MS" w:hAnsi="Comic Sans MS" w:cs="Times-Roman"/>
          <w:b/>
          <w:sz w:val="32"/>
          <w:szCs w:val="32"/>
        </w:rPr>
        <w:t>n Hormon (AMH)</w:t>
      </w:r>
      <w:r w:rsidR="0018495D" w:rsidRPr="0018495D">
        <w:rPr>
          <w:rFonts w:ascii="Comic Sans MS" w:hAnsi="Comic Sans MS" w:cs="Times-Roman"/>
          <w:b/>
          <w:sz w:val="32"/>
          <w:szCs w:val="32"/>
        </w:rPr>
        <w:t xml:space="preserve"> </w:t>
      </w:r>
      <w:r w:rsidR="005F186F">
        <w:rPr>
          <w:rFonts w:ascii="Comic Sans MS" w:hAnsi="Comic Sans MS" w:cs="Times-Roman"/>
          <w:b/>
          <w:sz w:val="32"/>
          <w:szCs w:val="32"/>
        </w:rPr>
        <w:t>ve ureme</w:t>
      </w:r>
    </w:p>
    <w:p w:rsidR="001243D2" w:rsidRDefault="001243D2" w:rsidP="001243D2">
      <w:pPr>
        <w:autoSpaceDE w:val="0"/>
        <w:autoSpaceDN w:val="0"/>
        <w:adjustRightInd w:val="0"/>
        <w:spacing w:after="0" w:line="240" w:lineRule="auto"/>
        <w:jc w:val="center"/>
        <w:rPr>
          <w:rFonts w:ascii="Comic Sans MS" w:hAnsi="Comic Sans MS" w:cs="Times-Roman"/>
          <w:sz w:val="24"/>
          <w:szCs w:val="24"/>
        </w:rPr>
      </w:pPr>
    </w:p>
    <w:p w:rsidR="00C45420" w:rsidRPr="00B53860" w:rsidRDefault="00C45420" w:rsidP="001243D2">
      <w:pPr>
        <w:autoSpaceDE w:val="0"/>
        <w:autoSpaceDN w:val="0"/>
        <w:adjustRightInd w:val="0"/>
        <w:spacing w:after="0" w:line="240" w:lineRule="auto"/>
        <w:jc w:val="center"/>
        <w:rPr>
          <w:rFonts w:ascii="Comic Sans MS" w:hAnsi="Comic Sans MS" w:cs="Times-Roman"/>
          <w:sz w:val="28"/>
          <w:szCs w:val="28"/>
        </w:rPr>
      </w:pPr>
      <w:r w:rsidRPr="00B53860">
        <w:rPr>
          <w:rFonts w:ascii="Comic Sans MS" w:hAnsi="Comic Sans MS" w:cs="Times-Roman"/>
          <w:sz w:val="28"/>
          <w:szCs w:val="28"/>
        </w:rPr>
        <w:t>Prof.Dr.Sezai Şahmay</w:t>
      </w:r>
    </w:p>
    <w:p w:rsidR="00C45420" w:rsidRPr="001243D2" w:rsidRDefault="00C45420" w:rsidP="001243D2">
      <w:pPr>
        <w:autoSpaceDE w:val="0"/>
        <w:autoSpaceDN w:val="0"/>
        <w:adjustRightInd w:val="0"/>
        <w:spacing w:after="0" w:line="240" w:lineRule="auto"/>
        <w:jc w:val="center"/>
        <w:rPr>
          <w:rFonts w:ascii="Comic Sans MS" w:hAnsi="Comic Sans MS" w:cs="Times-Roman"/>
          <w:sz w:val="20"/>
          <w:szCs w:val="20"/>
        </w:rPr>
      </w:pPr>
      <w:r w:rsidRPr="001243D2">
        <w:rPr>
          <w:rFonts w:ascii="Comic Sans MS" w:hAnsi="Comic Sans MS" w:cs="Times-Roman"/>
          <w:sz w:val="20"/>
          <w:szCs w:val="20"/>
        </w:rPr>
        <w:t>İ.Ü.Cerrahpaşa Tıp Fakültesi Kadın Hastalıkları ve Doğum ABD</w:t>
      </w:r>
    </w:p>
    <w:p w:rsidR="00C45420" w:rsidRPr="001243D2" w:rsidRDefault="00C45420" w:rsidP="001243D2">
      <w:pPr>
        <w:autoSpaceDE w:val="0"/>
        <w:autoSpaceDN w:val="0"/>
        <w:adjustRightInd w:val="0"/>
        <w:spacing w:after="0" w:line="240" w:lineRule="auto"/>
        <w:jc w:val="center"/>
        <w:rPr>
          <w:rFonts w:ascii="Comic Sans MS" w:hAnsi="Comic Sans MS" w:cs="Times-Roman"/>
          <w:sz w:val="20"/>
          <w:szCs w:val="20"/>
        </w:rPr>
      </w:pPr>
      <w:r w:rsidRPr="001243D2">
        <w:rPr>
          <w:rFonts w:ascii="Comic Sans MS" w:hAnsi="Comic Sans MS" w:cs="Times-Roman"/>
          <w:sz w:val="20"/>
          <w:szCs w:val="20"/>
        </w:rPr>
        <w:t>Üreme Endokrinolojisi ve İnfertilite</w:t>
      </w:r>
      <w:r w:rsidR="001243D2" w:rsidRPr="001243D2">
        <w:rPr>
          <w:rFonts w:ascii="Comic Sans MS" w:hAnsi="Comic Sans MS" w:cs="Times-Roman"/>
          <w:sz w:val="20"/>
          <w:szCs w:val="20"/>
        </w:rPr>
        <w:t xml:space="preserve"> Bilim Dalı </w:t>
      </w:r>
    </w:p>
    <w:p w:rsidR="00C45420" w:rsidRDefault="00C45420" w:rsidP="00EC4EFB">
      <w:pPr>
        <w:autoSpaceDE w:val="0"/>
        <w:autoSpaceDN w:val="0"/>
        <w:adjustRightInd w:val="0"/>
        <w:spacing w:after="0" w:line="240" w:lineRule="auto"/>
        <w:rPr>
          <w:rFonts w:ascii="Times-Roman" w:hAnsi="Times-Roman" w:cs="Times-Roman"/>
          <w:sz w:val="24"/>
          <w:szCs w:val="24"/>
        </w:rPr>
      </w:pPr>
    </w:p>
    <w:p w:rsidR="001243D2" w:rsidRDefault="001243D2" w:rsidP="00EC4EFB">
      <w:pPr>
        <w:autoSpaceDE w:val="0"/>
        <w:autoSpaceDN w:val="0"/>
        <w:adjustRightInd w:val="0"/>
        <w:spacing w:after="0" w:line="240" w:lineRule="auto"/>
        <w:rPr>
          <w:rFonts w:ascii="Times-Roman" w:hAnsi="Times-Roman" w:cs="Times-Roman"/>
          <w:sz w:val="24"/>
          <w:szCs w:val="24"/>
        </w:rPr>
      </w:pPr>
    </w:p>
    <w:p w:rsidR="00290D5D" w:rsidRPr="00303018" w:rsidRDefault="001243D2" w:rsidP="002E3637">
      <w:pPr>
        <w:autoSpaceDE w:val="0"/>
        <w:autoSpaceDN w:val="0"/>
        <w:adjustRightInd w:val="0"/>
        <w:spacing w:after="0" w:line="240" w:lineRule="auto"/>
        <w:jc w:val="both"/>
        <w:rPr>
          <w:rFonts w:ascii="Times New Roman" w:hAnsi="Times New Roman" w:cs="Times New Roman"/>
          <w:vertAlign w:val="superscript"/>
        </w:rPr>
      </w:pPr>
      <w:r w:rsidRPr="00303018">
        <w:rPr>
          <w:rFonts w:ascii="Times New Roman" w:hAnsi="Times New Roman" w:cs="Times New Roman"/>
        </w:rPr>
        <w:t>AMH, transforming growth factor familyasından bir glikoprotein olup</w:t>
      </w:r>
      <w:proofErr w:type="gramStart"/>
      <w:r w:rsidRPr="00303018">
        <w:rPr>
          <w:rFonts w:ascii="Times New Roman" w:hAnsi="Times New Roman" w:cs="Times New Roman"/>
        </w:rPr>
        <w:t xml:space="preserve">,  </w:t>
      </w:r>
      <w:r w:rsidR="00EC4EFB" w:rsidRPr="00303018">
        <w:rPr>
          <w:rFonts w:ascii="Times New Roman" w:hAnsi="Times New Roman" w:cs="Times New Roman"/>
        </w:rPr>
        <w:t>Müllerian</w:t>
      </w:r>
      <w:proofErr w:type="gramEnd"/>
      <w:r w:rsidRPr="00303018">
        <w:rPr>
          <w:rFonts w:ascii="Times New Roman" w:hAnsi="Times New Roman" w:cs="Times New Roman"/>
        </w:rPr>
        <w:t xml:space="preserve"> inhibiting substance (MIS</w:t>
      </w:r>
      <w:r w:rsidR="00EC4EFB" w:rsidRPr="00303018">
        <w:rPr>
          <w:rFonts w:ascii="Times New Roman" w:hAnsi="Times New Roman" w:cs="Times New Roman"/>
        </w:rPr>
        <w:t>)</w:t>
      </w:r>
      <w:r w:rsidR="00AE62A5" w:rsidRPr="00303018">
        <w:rPr>
          <w:rFonts w:ascii="Times New Roman" w:hAnsi="Times New Roman" w:cs="Times New Roman"/>
        </w:rPr>
        <w:t xml:space="preserve"> olarak da isiml</w:t>
      </w:r>
      <w:r w:rsidR="00EF07AB" w:rsidRPr="00303018">
        <w:rPr>
          <w:rFonts w:ascii="Times New Roman" w:hAnsi="Times New Roman" w:cs="Times New Roman"/>
        </w:rPr>
        <w:t>endirilir</w:t>
      </w:r>
      <w:r w:rsidRPr="00303018">
        <w:rPr>
          <w:rFonts w:ascii="Times New Roman" w:hAnsi="Times New Roman" w:cs="Times New Roman"/>
        </w:rPr>
        <w:t xml:space="preserve"> </w:t>
      </w:r>
      <w:r w:rsidR="00EF07AB" w:rsidRPr="00303018">
        <w:rPr>
          <w:rFonts w:ascii="Times New Roman" w:hAnsi="Times New Roman" w:cs="Times New Roman"/>
          <w:vertAlign w:val="superscript"/>
        </w:rPr>
        <w:t>1,2,3,4.</w:t>
      </w:r>
    </w:p>
    <w:p w:rsidR="001243D2" w:rsidRPr="00303018" w:rsidRDefault="001243D2" w:rsidP="002E3637">
      <w:pPr>
        <w:autoSpaceDE w:val="0"/>
        <w:autoSpaceDN w:val="0"/>
        <w:adjustRightInd w:val="0"/>
        <w:spacing w:after="0" w:line="240" w:lineRule="auto"/>
        <w:jc w:val="both"/>
        <w:rPr>
          <w:rFonts w:ascii="Times New Roman" w:hAnsi="Times New Roman" w:cs="Times New Roman"/>
        </w:rPr>
      </w:pPr>
    </w:p>
    <w:p w:rsidR="001243D2" w:rsidRPr="00303018" w:rsidRDefault="00EF2F5A" w:rsidP="002E3637">
      <w:pPr>
        <w:autoSpaceDE w:val="0"/>
        <w:autoSpaceDN w:val="0"/>
        <w:adjustRightInd w:val="0"/>
        <w:spacing w:after="0" w:line="240" w:lineRule="auto"/>
        <w:jc w:val="both"/>
        <w:rPr>
          <w:rFonts w:ascii="Times New Roman" w:hAnsi="Times New Roman" w:cs="Times New Roman"/>
        </w:rPr>
      </w:pPr>
      <w:proofErr w:type="gramStart"/>
      <w:r w:rsidRPr="00303018">
        <w:rPr>
          <w:rFonts w:ascii="Times New Roman" w:hAnsi="Times New Roman" w:cs="Times New Roman"/>
        </w:rPr>
        <w:t>AMH ilk olarak Sertoli hücrelerinin spesifik protein</w:t>
      </w:r>
      <w:r w:rsidR="00046DEF" w:rsidRPr="00303018">
        <w:rPr>
          <w:rFonts w:ascii="Times New Roman" w:hAnsi="Times New Roman" w:cs="Times New Roman"/>
        </w:rPr>
        <w:t>i</w:t>
      </w:r>
      <w:r w:rsidRPr="00303018">
        <w:rPr>
          <w:rFonts w:ascii="Times New Roman" w:hAnsi="Times New Roman" w:cs="Times New Roman"/>
        </w:rPr>
        <w:t xml:space="preserve"> olarak ve cinsiyet farklılaşmasında önemli rolü </w:t>
      </w:r>
      <w:r w:rsidR="00EF07AB" w:rsidRPr="00303018">
        <w:rPr>
          <w:rFonts w:ascii="Times New Roman" w:hAnsi="Times New Roman" w:cs="Times New Roman"/>
        </w:rPr>
        <w:t>nedeni ile tarif edilmiştir</w:t>
      </w:r>
      <w:r w:rsidR="00EF07AB" w:rsidRPr="00303018">
        <w:rPr>
          <w:rFonts w:ascii="Times New Roman" w:hAnsi="Times New Roman" w:cs="Times New Roman"/>
          <w:vertAlign w:val="superscript"/>
        </w:rPr>
        <w:t>5.</w:t>
      </w:r>
      <w:proofErr w:type="gramEnd"/>
      <w:r w:rsidR="00EF07AB" w:rsidRPr="00303018">
        <w:rPr>
          <w:rFonts w:ascii="Times New Roman" w:hAnsi="Times New Roman" w:cs="Times New Roman"/>
          <w:vertAlign w:val="superscript"/>
        </w:rPr>
        <w:t xml:space="preserve"> </w:t>
      </w:r>
      <w:proofErr w:type="gramStart"/>
      <w:r w:rsidR="001243D2" w:rsidRPr="00303018">
        <w:rPr>
          <w:rFonts w:ascii="Times New Roman" w:hAnsi="Times New Roman" w:cs="Times New Roman"/>
        </w:rPr>
        <w:t>Fetal testisin Sertoli hücreleri tarafından</w:t>
      </w:r>
      <w:r w:rsidRPr="00303018">
        <w:rPr>
          <w:rFonts w:ascii="Times New Roman" w:hAnsi="Times New Roman" w:cs="Times New Roman"/>
        </w:rPr>
        <w:t xml:space="preserve"> 8.</w:t>
      </w:r>
      <w:proofErr w:type="gramEnd"/>
      <w:r w:rsidRPr="00303018">
        <w:rPr>
          <w:rFonts w:ascii="Times New Roman" w:hAnsi="Times New Roman" w:cs="Times New Roman"/>
        </w:rPr>
        <w:t xml:space="preserve"> Gebelik haftasından puberteye kadar yüksek düzeyde</w:t>
      </w:r>
      <w:r w:rsidR="001243D2" w:rsidRPr="00303018">
        <w:rPr>
          <w:rFonts w:ascii="Times New Roman" w:hAnsi="Times New Roman" w:cs="Times New Roman"/>
        </w:rPr>
        <w:t xml:space="preserve"> salgılanan bu glikoprotein</w:t>
      </w:r>
      <w:r w:rsidR="00002D2D" w:rsidRPr="00303018">
        <w:rPr>
          <w:rFonts w:ascii="Times New Roman" w:hAnsi="Times New Roman" w:cs="Times New Roman"/>
        </w:rPr>
        <w:t>in</w:t>
      </w:r>
      <w:proofErr w:type="gramStart"/>
      <w:r w:rsidR="001243D2" w:rsidRPr="00303018">
        <w:rPr>
          <w:rFonts w:ascii="Times New Roman" w:hAnsi="Times New Roman" w:cs="Times New Roman"/>
        </w:rPr>
        <w:t>,  Müller</w:t>
      </w:r>
      <w:proofErr w:type="gramEnd"/>
      <w:r w:rsidR="001243D2" w:rsidRPr="00303018">
        <w:rPr>
          <w:rFonts w:ascii="Times New Roman" w:hAnsi="Times New Roman" w:cs="Times New Roman"/>
        </w:rPr>
        <w:t xml:space="preserve"> kanalının gelişimini engellediği vurgulanmıştır.</w:t>
      </w:r>
      <w:r w:rsidR="008B12DF" w:rsidRPr="00303018">
        <w:rPr>
          <w:rFonts w:ascii="Times New Roman" w:hAnsi="Times New Roman" w:cs="Times New Roman"/>
        </w:rPr>
        <w:t xml:space="preserve"> </w:t>
      </w:r>
      <w:proofErr w:type="gramStart"/>
      <w:r w:rsidR="008B12DF" w:rsidRPr="00303018">
        <w:rPr>
          <w:rFonts w:ascii="Times New Roman" w:hAnsi="Times New Roman" w:cs="Times New Roman"/>
        </w:rPr>
        <w:t>AMH yokluğunda, yani fetal testis olmaması halinde ise Müller kanalı gelişerek, tuba uterinalar, uterus ve vagina üst kısmı oluşur</w:t>
      </w:r>
      <w:r w:rsidR="00DF56C1" w:rsidRPr="00303018">
        <w:rPr>
          <w:rFonts w:ascii="Times New Roman" w:hAnsi="Times New Roman" w:cs="Times New Roman"/>
          <w:vertAlign w:val="superscript"/>
        </w:rPr>
        <w:t>6</w:t>
      </w:r>
      <w:r w:rsidR="008B12DF" w:rsidRPr="00303018">
        <w:rPr>
          <w:rFonts w:ascii="Times New Roman" w:hAnsi="Times New Roman" w:cs="Times New Roman"/>
        </w:rPr>
        <w:t>.</w:t>
      </w:r>
      <w:proofErr w:type="gramEnd"/>
      <w:r w:rsidR="008B12DF" w:rsidRPr="00303018">
        <w:rPr>
          <w:rFonts w:ascii="Times New Roman" w:hAnsi="Times New Roman" w:cs="Times New Roman"/>
        </w:rPr>
        <w:t xml:space="preserve">  Görüldüğü gibi </w:t>
      </w:r>
      <w:proofErr w:type="gramStart"/>
      <w:r w:rsidR="008B12DF" w:rsidRPr="00303018">
        <w:rPr>
          <w:rFonts w:ascii="Times New Roman" w:hAnsi="Times New Roman" w:cs="Times New Roman"/>
        </w:rPr>
        <w:t>AMH  genital</w:t>
      </w:r>
      <w:proofErr w:type="gramEnd"/>
      <w:r w:rsidR="008B12DF" w:rsidRPr="00303018">
        <w:rPr>
          <w:rFonts w:ascii="Times New Roman" w:hAnsi="Times New Roman" w:cs="Times New Roman"/>
        </w:rPr>
        <w:t xml:space="preserve"> organların gelşiminde önemli bir fizyolojik role sahiptir.</w:t>
      </w:r>
      <w:r w:rsidR="00002D2D" w:rsidRPr="00303018">
        <w:rPr>
          <w:rFonts w:ascii="Times New Roman" w:hAnsi="Times New Roman" w:cs="Times New Roman"/>
        </w:rPr>
        <w:t xml:space="preserve">  Bir başka ifade ile insan gelişimi dişi yönünde </w:t>
      </w:r>
      <w:proofErr w:type="gramStart"/>
      <w:r w:rsidR="00002D2D" w:rsidRPr="00303018">
        <w:rPr>
          <w:rFonts w:ascii="Times New Roman" w:hAnsi="Times New Roman" w:cs="Times New Roman"/>
        </w:rPr>
        <w:t>gelişmeye  eğilimlidir</w:t>
      </w:r>
      <w:proofErr w:type="gramEnd"/>
      <w:r w:rsidR="00002D2D" w:rsidRPr="00303018">
        <w:rPr>
          <w:rFonts w:ascii="Times New Roman" w:hAnsi="Times New Roman" w:cs="Times New Roman"/>
        </w:rPr>
        <w:t>, bu ancak bir engelleyici ile yani AMH ile durdurulabilmektedir</w:t>
      </w:r>
      <w:r w:rsidR="00EF07AB" w:rsidRPr="00303018">
        <w:rPr>
          <w:rFonts w:ascii="Times New Roman" w:hAnsi="Times New Roman" w:cs="Times New Roman"/>
          <w:vertAlign w:val="superscript"/>
        </w:rPr>
        <w:t>1,2,3,6</w:t>
      </w:r>
      <w:r w:rsidR="00002D2D" w:rsidRPr="00303018">
        <w:rPr>
          <w:rFonts w:ascii="Times New Roman" w:hAnsi="Times New Roman" w:cs="Times New Roman"/>
          <w:vertAlign w:val="superscript"/>
        </w:rPr>
        <w:t>.</w:t>
      </w:r>
    </w:p>
    <w:p w:rsidR="00AE62A5" w:rsidRPr="00303018" w:rsidRDefault="00AE62A5" w:rsidP="00EC4EFB">
      <w:pPr>
        <w:autoSpaceDE w:val="0"/>
        <w:autoSpaceDN w:val="0"/>
        <w:adjustRightInd w:val="0"/>
        <w:spacing w:after="0" w:line="240" w:lineRule="auto"/>
        <w:rPr>
          <w:rFonts w:ascii="Times New Roman" w:hAnsi="Times New Roman" w:cs="Times New Roman"/>
        </w:rPr>
      </w:pPr>
    </w:p>
    <w:p w:rsidR="00752E9B" w:rsidRPr="00303018" w:rsidRDefault="00444538" w:rsidP="00303018">
      <w:pPr>
        <w:autoSpaceDE w:val="0"/>
        <w:autoSpaceDN w:val="0"/>
        <w:adjustRightInd w:val="0"/>
        <w:spacing w:after="0" w:line="240" w:lineRule="auto"/>
        <w:rPr>
          <w:rFonts w:ascii="Times New Roman" w:hAnsi="Times New Roman" w:cs="Times New Roman"/>
        </w:rPr>
      </w:pPr>
      <w:r w:rsidRPr="00303018">
        <w:rPr>
          <w:rFonts w:ascii="Times New Roman" w:hAnsi="Times New Roman" w:cs="Times New Roman"/>
          <w:bCs/>
        </w:rPr>
        <w:t xml:space="preserve">AMH, çapı 6mm. ye </w:t>
      </w:r>
      <w:proofErr w:type="gramStart"/>
      <w:r w:rsidRPr="00303018">
        <w:rPr>
          <w:rFonts w:ascii="Times New Roman" w:hAnsi="Times New Roman" w:cs="Times New Roman"/>
          <w:bCs/>
        </w:rPr>
        <w:t>kadar</w:t>
      </w:r>
      <w:proofErr w:type="gramEnd"/>
      <w:r w:rsidRPr="00303018">
        <w:rPr>
          <w:rFonts w:ascii="Times New Roman" w:hAnsi="Times New Roman" w:cs="Times New Roman"/>
          <w:bCs/>
        </w:rPr>
        <w:t xml:space="preserve"> olan primer</w:t>
      </w:r>
      <w:r w:rsidR="003D5B88" w:rsidRPr="00303018">
        <w:rPr>
          <w:rFonts w:ascii="Times New Roman" w:hAnsi="Times New Roman" w:cs="Times New Roman"/>
          <w:bCs/>
        </w:rPr>
        <w:t>, preantral</w:t>
      </w:r>
      <w:r w:rsidRPr="00303018">
        <w:rPr>
          <w:rFonts w:ascii="Times New Roman" w:hAnsi="Times New Roman" w:cs="Times New Roman"/>
          <w:bCs/>
        </w:rPr>
        <w:t xml:space="preserve"> ve antral foliküllerden salgılanır. </w:t>
      </w:r>
      <w:proofErr w:type="gramStart"/>
      <w:r w:rsidR="002E3637" w:rsidRPr="00303018">
        <w:rPr>
          <w:rFonts w:ascii="Times New Roman" w:hAnsi="Times New Roman" w:cs="Times New Roman"/>
          <w:bCs/>
        </w:rPr>
        <w:t>Sentezi f</w:t>
      </w:r>
      <w:r w:rsidR="00B53860" w:rsidRPr="00303018">
        <w:rPr>
          <w:rFonts w:ascii="Times New Roman" w:hAnsi="Times New Roman" w:cs="Times New Roman"/>
          <w:bCs/>
        </w:rPr>
        <w:t>olikülün granülosa hücreleri</w:t>
      </w:r>
      <w:r w:rsidR="002E3637" w:rsidRPr="00303018">
        <w:rPr>
          <w:rFonts w:ascii="Times New Roman" w:hAnsi="Times New Roman" w:cs="Times New Roman"/>
          <w:bCs/>
        </w:rPr>
        <w:t xml:space="preserve">nde </w:t>
      </w:r>
      <w:r w:rsidRPr="00303018">
        <w:rPr>
          <w:rFonts w:ascii="Times New Roman" w:hAnsi="Times New Roman" w:cs="Times New Roman"/>
          <w:bCs/>
        </w:rPr>
        <w:t>yapılır.</w:t>
      </w:r>
      <w:proofErr w:type="gramEnd"/>
      <w:r w:rsidRPr="00303018">
        <w:rPr>
          <w:rFonts w:ascii="Times New Roman" w:hAnsi="Times New Roman" w:cs="Times New Roman"/>
          <w:bCs/>
        </w:rPr>
        <w:t xml:space="preserve"> </w:t>
      </w:r>
      <w:proofErr w:type="gramStart"/>
      <w:r w:rsidRPr="00303018">
        <w:rPr>
          <w:rFonts w:ascii="Times New Roman" w:hAnsi="Times New Roman" w:cs="Times New Roman"/>
        </w:rPr>
        <w:t>Folikül büyüdükçe sekresyon azalır.</w:t>
      </w:r>
      <w:proofErr w:type="gramEnd"/>
      <w:r w:rsidRPr="00303018">
        <w:rPr>
          <w:rFonts w:ascii="Times New Roman" w:hAnsi="Times New Roman" w:cs="Times New Roman"/>
        </w:rPr>
        <w:t xml:space="preserve"> </w:t>
      </w:r>
      <w:r w:rsidR="002E3637" w:rsidRPr="00303018">
        <w:rPr>
          <w:rFonts w:ascii="Times New Roman" w:hAnsi="Times New Roman" w:cs="Times New Roman"/>
        </w:rPr>
        <w:t xml:space="preserve"> </w:t>
      </w:r>
      <w:proofErr w:type="gramStart"/>
      <w:r w:rsidR="002E3637" w:rsidRPr="00303018">
        <w:rPr>
          <w:rFonts w:ascii="Times New Roman" w:hAnsi="Times New Roman" w:cs="Times New Roman"/>
        </w:rPr>
        <w:t>8mm den büyük foliküllerden salgılanması çok azdır</w:t>
      </w:r>
      <w:r w:rsidR="009A1D5C" w:rsidRPr="00303018">
        <w:rPr>
          <w:rFonts w:ascii="Times New Roman" w:hAnsi="Times New Roman" w:cs="Times New Roman"/>
        </w:rPr>
        <w:t>.</w:t>
      </w:r>
      <w:proofErr w:type="gramEnd"/>
      <w:r w:rsidR="009A1D5C" w:rsidRPr="00303018">
        <w:rPr>
          <w:rFonts w:ascii="Times New Roman" w:hAnsi="Times New Roman" w:cs="Times New Roman"/>
        </w:rPr>
        <w:t xml:space="preserve"> </w:t>
      </w:r>
      <w:proofErr w:type="gramStart"/>
      <w:r w:rsidR="00E404DD" w:rsidRPr="00303018">
        <w:rPr>
          <w:rFonts w:ascii="Times New Roman" w:hAnsi="Times New Roman" w:cs="Times New Roman"/>
        </w:rPr>
        <w:t>8-10mmden büyük foliküllerden salgılanmaması dominant folik</w:t>
      </w:r>
      <w:r w:rsidR="00752E9B" w:rsidRPr="00303018">
        <w:rPr>
          <w:rFonts w:ascii="Times New Roman" w:hAnsi="Times New Roman" w:cs="Times New Roman"/>
        </w:rPr>
        <w:t>ül seleksiyonu için gereklidir.</w:t>
      </w:r>
      <w:proofErr w:type="gramEnd"/>
      <w:r w:rsidR="00752E9B" w:rsidRPr="00303018">
        <w:rPr>
          <w:rFonts w:ascii="Times New Roman" w:hAnsi="Times New Roman" w:cs="Times New Roman"/>
          <w:vertAlign w:val="superscript"/>
        </w:rPr>
        <w:t xml:space="preserve"> 2</w:t>
      </w:r>
      <w:proofErr w:type="gramStart"/>
      <w:r w:rsidR="00752E9B" w:rsidRPr="00303018">
        <w:rPr>
          <w:rFonts w:ascii="Times New Roman" w:hAnsi="Times New Roman" w:cs="Times New Roman"/>
          <w:vertAlign w:val="superscript"/>
        </w:rPr>
        <w:t>,7</w:t>
      </w:r>
      <w:proofErr w:type="gramEnd"/>
      <w:r w:rsidR="009103D4" w:rsidRPr="00303018">
        <w:rPr>
          <w:rFonts w:ascii="Times New Roman" w:hAnsi="Times New Roman" w:cs="Times New Roman"/>
          <w:vertAlign w:val="superscript"/>
        </w:rPr>
        <w:t xml:space="preserve"> </w:t>
      </w:r>
      <w:r w:rsidR="009103D4" w:rsidRPr="00303018">
        <w:rPr>
          <w:rFonts w:ascii="Times New Roman" w:hAnsi="Times New Roman" w:cs="Times New Roman"/>
          <w:bCs/>
        </w:rPr>
        <w:t>AMH salgısı FSH etkisinde değildir</w:t>
      </w:r>
      <w:r w:rsidR="00745476" w:rsidRPr="00303018">
        <w:rPr>
          <w:rFonts w:ascii="Times New Roman" w:hAnsi="Times New Roman" w:cs="Times New Roman"/>
          <w:bCs/>
          <w:vertAlign w:val="superscript"/>
        </w:rPr>
        <w:t>8</w:t>
      </w:r>
      <w:r w:rsidR="009103D4" w:rsidRPr="00303018">
        <w:rPr>
          <w:rFonts w:ascii="Times New Roman" w:hAnsi="Times New Roman" w:cs="Times New Roman"/>
          <w:bCs/>
        </w:rPr>
        <w:t>.</w:t>
      </w:r>
    </w:p>
    <w:p w:rsidR="0008402F" w:rsidRPr="00303018" w:rsidRDefault="009103D4" w:rsidP="00B53860">
      <w:pPr>
        <w:jc w:val="both"/>
        <w:rPr>
          <w:rFonts w:ascii="Times New Roman" w:hAnsi="Times New Roman" w:cs="Times New Roman"/>
          <w:bCs/>
          <w:lang w:val="tr-TR"/>
        </w:rPr>
      </w:pPr>
      <w:r w:rsidRPr="00303018">
        <w:rPr>
          <w:rFonts w:ascii="Times New Roman" w:hAnsi="Times New Roman" w:cs="Times New Roman"/>
          <w:bCs/>
        </w:rPr>
        <w:t xml:space="preserve">Kız çocuklarında, AMH sekresyonu 36.gebelik haftasından başlayarak, menopoza </w:t>
      </w:r>
      <w:proofErr w:type="gramStart"/>
      <w:r w:rsidRPr="00303018">
        <w:rPr>
          <w:rFonts w:ascii="Times New Roman" w:hAnsi="Times New Roman" w:cs="Times New Roman"/>
          <w:bCs/>
        </w:rPr>
        <w:t>kadar</w:t>
      </w:r>
      <w:proofErr w:type="gramEnd"/>
      <w:r w:rsidRPr="00303018">
        <w:rPr>
          <w:rFonts w:ascii="Times New Roman" w:hAnsi="Times New Roman" w:cs="Times New Roman"/>
          <w:bCs/>
        </w:rPr>
        <w:t xml:space="preserve"> devam eder. </w:t>
      </w:r>
      <w:r w:rsidRPr="00303018">
        <w:rPr>
          <w:rFonts w:ascii="Times New Roman" w:hAnsi="Times New Roman" w:cs="Times New Roman"/>
          <w:bCs/>
          <w:lang w:val="tr-TR"/>
        </w:rPr>
        <w:t>D</w:t>
      </w:r>
      <w:r w:rsidR="00FF75C2" w:rsidRPr="00303018">
        <w:rPr>
          <w:rFonts w:ascii="Times New Roman" w:hAnsi="Times New Roman" w:cs="Times New Roman"/>
          <w:bCs/>
          <w:lang w:val="tr-TR"/>
        </w:rPr>
        <w:t>oğum sırasında çok düşüktür, ilk 2-4 yıl içinde minimal bir artış gösterir.</w:t>
      </w:r>
      <w:r w:rsidRPr="00303018">
        <w:rPr>
          <w:rFonts w:ascii="Times New Roman" w:hAnsi="Times New Roman" w:cs="Times New Roman"/>
          <w:bCs/>
          <w:lang w:val="tr-TR"/>
        </w:rPr>
        <w:t xml:space="preserve"> Genellikle püberteye kadar salgılanmadığını ifade etmek yanlış olmaz. Yaşam boyunca, kadınlarda AMH düzeyi erkeklerden daha azdır. </w:t>
      </w:r>
      <w:r w:rsidRPr="00303018">
        <w:rPr>
          <w:rFonts w:ascii="Times New Roman" w:hAnsi="Times New Roman" w:cs="Times New Roman"/>
          <w:bCs/>
          <w:vertAlign w:val="superscript"/>
          <w:lang w:val="tr-TR"/>
        </w:rPr>
        <w:t>1,</w:t>
      </w:r>
      <w:r w:rsidR="00CE60FA" w:rsidRPr="00303018">
        <w:rPr>
          <w:rFonts w:ascii="Times New Roman" w:hAnsi="Times New Roman" w:cs="Times New Roman"/>
          <w:bCs/>
          <w:vertAlign w:val="superscript"/>
          <w:lang w:val="tr-TR"/>
        </w:rPr>
        <w:t>9,</w:t>
      </w:r>
      <w:r w:rsidR="0044278C" w:rsidRPr="00303018">
        <w:rPr>
          <w:rFonts w:ascii="Times New Roman" w:hAnsi="Times New Roman" w:cs="Times New Roman"/>
          <w:bCs/>
          <w:vertAlign w:val="superscript"/>
          <w:lang w:val="tr-TR"/>
        </w:rPr>
        <w:t>10</w:t>
      </w:r>
      <w:r w:rsidRPr="00303018">
        <w:rPr>
          <w:rFonts w:ascii="Times New Roman" w:hAnsi="Times New Roman" w:cs="Times New Roman"/>
          <w:bCs/>
          <w:lang w:val="tr-TR"/>
        </w:rPr>
        <w:t>.</w:t>
      </w:r>
      <w:r w:rsidR="0067787D" w:rsidRPr="00303018">
        <w:rPr>
          <w:rFonts w:ascii="Times New Roman" w:hAnsi="Times New Roman" w:cs="Times New Roman"/>
          <w:bCs/>
          <w:lang w:val="tr-TR"/>
        </w:rPr>
        <w:t xml:space="preserve"> </w:t>
      </w:r>
      <w:proofErr w:type="gramStart"/>
      <w:r w:rsidR="005D4FBF" w:rsidRPr="00303018">
        <w:rPr>
          <w:rFonts w:ascii="Times New Roman" w:hAnsi="Times New Roman" w:cs="Times New Roman"/>
          <w:bCs/>
        </w:rPr>
        <w:t>Ooferektomi sonrasında 3-5 gün gibi kısa zamanda ölçülemeyecek düzeylere iner</w:t>
      </w:r>
      <w:r w:rsidR="009A1D5C" w:rsidRPr="00303018">
        <w:rPr>
          <w:rFonts w:ascii="Times New Roman" w:hAnsi="Times New Roman" w:cs="Times New Roman"/>
          <w:bCs/>
          <w:vertAlign w:val="superscript"/>
        </w:rPr>
        <w:t>11</w:t>
      </w:r>
      <w:r w:rsidR="005D4FBF" w:rsidRPr="00303018">
        <w:rPr>
          <w:rFonts w:ascii="Times New Roman" w:hAnsi="Times New Roman" w:cs="Times New Roman"/>
          <w:bCs/>
        </w:rPr>
        <w:t>.</w:t>
      </w:r>
      <w:proofErr w:type="gramEnd"/>
      <w:r w:rsidR="005D4FBF" w:rsidRPr="00303018">
        <w:rPr>
          <w:rFonts w:ascii="Times New Roman" w:hAnsi="Times New Roman" w:cs="Times New Roman"/>
          <w:bCs/>
        </w:rPr>
        <w:t xml:space="preserve"> </w:t>
      </w:r>
    </w:p>
    <w:p w:rsidR="00770A22" w:rsidRPr="00303018" w:rsidRDefault="00046DEF" w:rsidP="00B53860">
      <w:pPr>
        <w:jc w:val="both"/>
        <w:rPr>
          <w:rFonts w:ascii="Times New Roman" w:hAnsi="Times New Roman" w:cs="Times New Roman"/>
        </w:rPr>
      </w:pPr>
      <w:r w:rsidRPr="00303018">
        <w:rPr>
          <w:rFonts w:ascii="Times New Roman" w:hAnsi="Times New Roman" w:cs="Times New Roman"/>
          <w:bCs/>
          <w:lang w:val="tr-TR"/>
        </w:rPr>
        <w:t>AMH, foliküler gelişim</w:t>
      </w:r>
      <w:r w:rsidR="006B25DA" w:rsidRPr="00303018">
        <w:rPr>
          <w:rFonts w:ascii="Times New Roman" w:hAnsi="Times New Roman" w:cs="Times New Roman"/>
          <w:bCs/>
          <w:lang w:val="tr-TR"/>
        </w:rPr>
        <w:t>e inhibe edici yönde etki eder. Bu etkisini hem r</w:t>
      </w:r>
      <w:r w:rsidR="00AE62A5" w:rsidRPr="00303018">
        <w:rPr>
          <w:rFonts w:ascii="Times New Roman" w:hAnsi="Times New Roman" w:cs="Times New Roman"/>
          <w:bCs/>
          <w:lang w:val="tr-TR"/>
        </w:rPr>
        <w:t xml:space="preserve">ecruitment </w:t>
      </w:r>
      <w:r w:rsidR="006B25DA" w:rsidRPr="00303018">
        <w:rPr>
          <w:rFonts w:ascii="Times New Roman" w:hAnsi="Times New Roman" w:cs="Times New Roman"/>
          <w:bCs/>
          <w:lang w:val="tr-TR"/>
        </w:rPr>
        <w:t xml:space="preserve">döneminin başlangıcında </w:t>
      </w:r>
      <w:r w:rsidR="00AE62A5" w:rsidRPr="00303018">
        <w:rPr>
          <w:rFonts w:ascii="Times New Roman" w:hAnsi="Times New Roman" w:cs="Times New Roman"/>
          <w:bCs/>
          <w:lang w:val="tr-TR"/>
        </w:rPr>
        <w:t xml:space="preserve"> ve </w:t>
      </w:r>
      <w:r w:rsidR="006B25DA" w:rsidRPr="00303018">
        <w:rPr>
          <w:rFonts w:ascii="Times New Roman" w:hAnsi="Times New Roman" w:cs="Times New Roman"/>
          <w:bCs/>
          <w:lang w:val="tr-TR"/>
        </w:rPr>
        <w:t xml:space="preserve">hem de </w:t>
      </w:r>
      <w:r w:rsidR="006B25DA" w:rsidRPr="00303018">
        <w:rPr>
          <w:rFonts w:ascii="Times New Roman" w:hAnsi="Times New Roman" w:cs="Times New Roman"/>
        </w:rPr>
        <w:t>antral foliküllerin FSHa karşı sensitivelerini azaltarak s</w:t>
      </w:r>
      <w:r w:rsidR="00AE62A5" w:rsidRPr="00303018">
        <w:rPr>
          <w:rFonts w:ascii="Times New Roman" w:hAnsi="Times New Roman" w:cs="Times New Roman"/>
          <w:bCs/>
          <w:lang w:val="tr-TR"/>
        </w:rPr>
        <w:t>eleksiyonda rol oynar</w:t>
      </w:r>
      <w:r w:rsidR="009A1D5C" w:rsidRPr="00303018">
        <w:rPr>
          <w:rFonts w:ascii="Times New Roman" w:hAnsi="Times New Roman" w:cs="Times New Roman"/>
          <w:bCs/>
          <w:vertAlign w:val="superscript"/>
          <w:lang w:val="tr-TR"/>
        </w:rPr>
        <w:t>2,3</w:t>
      </w:r>
      <w:r w:rsidR="00AE62A5" w:rsidRPr="00303018">
        <w:rPr>
          <w:rFonts w:ascii="Times New Roman" w:hAnsi="Times New Roman" w:cs="Times New Roman"/>
          <w:bCs/>
          <w:lang w:val="tr-TR"/>
        </w:rPr>
        <w:t>.</w:t>
      </w:r>
      <w:r w:rsidR="00AE62A5" w:rsidRPr="00303018">
        <w:rPr>
          <w:rFonts w:ascii="Times New Roman" w:hAnsi="Times New Roman" w:cs="Times New Roman"/>
          <w:bCs/>
          <w:i/>
        </w:rPr>
        <w:t xml:space="preserve"> </w:t>
      </w:r>
      <w:proofErr w:type="gramStart"/>
      <w:r w:rsidR="00974154" w:rsidRPr="00303018">
        <w:rPr>
          <w:rFonts w:ascii="Times New Roman" w:hAnsi="Times New Roman" w:cs="Times New Roman"/>
          <w:bCs/>
          <w:i/>
        </w:rPr>
        <w:t>(Şekil-1).</w:t>
      </w:r>
      <w:proofErr w:type="gramEnd"/>
      <w:r w:rsidR="0067787D" w:rsidRPr="00303018">
        <w:rPr>
          <w:rFonts w:ascii="Times New Roman" w:hAnsi="Times New Roman" w:cs="Times New Roman"/>
          <w:bCs/>
          <w:i/>
        </w:rPr>
        <w:t xml:space="preserve"> </w:t>
      </w:r>
      <w:r w:rsidR="006B25DA" w:rsidRPr="00303018">
        <w:rPr>
          <w:rFonts w:ascii="Times New Roman" w:hAnsi="Times New Roman" w:cs="Times New Roman"/>
        </w:rPr>
        <w:t xml:space="preserve"> </w:t>
      </w:r>
      <w:proofErr w:type="gramStart"/>
      <w:r w:rsidR="006B25DA" w:rsidRPr="00303018">
        <w:rPr>
          <w:rFonts w:ascii="Times New Roman" w:hAnsi="Times New Roman" w:cs="Times New Roman"/>
        </w:rPr>
        <w:t xml:space="preserve">Böylece aşırı foliküler recruitmentı ve </w:t>
      </w:r>
      <w:r w:rsidR="0008402F" w:rsidRPr="00303018">
        <w:rPr>
          <w:rFonts w:ascii="Times New Roman" w:hAnsi="Times New Roman" w:cs="Times New Roman"/>
        </w:rPr>
        <w:t>foliküler gelişimi engelleyerek, fizyolojik sınırları belirleyici rolü vardır</w:t>
      </w:r>
      <w:r w:rsidR="00B53860" w:rsidRPr="00303018">
        <w:rPr>
          <w:rFonts w:ascii="Times New Roman" w:hAnsi="Times New Roman" w:cs="Times New Roman"/>
        </w:rPr>
        <w:t>.</w:t>
      </w:r>
      <w:proofErr w:type="gramEnd"/>
      <w:r w:rsidR="00920375" w:rsidRPr="00303018">
        <w:rPr>
          <w:rFonts w:ascii="Times New Roman" w:hAnsi="Times New Roman" w:cs="Times New Roman"/>
        </w:rPr>
        <w:t xml:space="preserve"> </w:t>
      </w:r>
      <w:proofErr w:type="gramStart"/>
      <w:r w:rsidR="00920375" w:rsidRPr="00303018">
        <w:rPr>
          <w:rFonts w:ascii="Times New Roman" w:hAnsi="Times New Roman" w:cs="Times New Roman"/>
        </w:rPr>
        <w:t xml:space="preserve">AMH yokluğunda recruitment hızı </w:t>
      </w:r>
      <w:r w:rsidRPr="00303018">
        <w:rPr>
          <w:rFonts w:ascii="Times New Roman" w:hAnsi="Times New Roman" w:cs="Times New Roman"/>
        </w:rPr>
        <w:t>artarak, foliküler havuzun hızla</w:t>
      </w:r>
      <w:r w:rsidR="00920375" w:rsidRPr="00303018">
        <w:rPr>
          <w:rFonts w:ascii="Times New Roman" w:hAnsi="Times New Roman" w:cs="Times New Roman"/>
        </w:rPr>
        <w:t xml:space="preserve"> tükenmesi ile sonuçlanabilir</w:t>
      </w:r>
      <w:r w:rsidR="00974154" w:rsidRPr="00303018">
        <w:rPr>
          <w:rFonts w:ascii="Times New Roman" w:hAnsi="Times New Roman" w:cs="Times New Roman"/>
          <w:vertAlign w:val="superscript"/>
        </w:rPr>
        <w:t>12</w:t>
      </w:r>
      <w:r w:rsidR="00974154" w:rsidRPr="00303018">
        <w:rPr>
          <w:rFonts w:ascii="Times New Roman" w:hAnsi="Times New Roman" w:cs="Times New Roman"/>
        </w:rPr>
        <w:t>.</w:t>
      </w:r>
      <w:proofErr w:type="gramEnd"/>
      <w:r w:rsidR="00974154" w:rsidRPr="00303018">
        <w:rPr>
          <w:rFonts w:ascii="Times New Roman" w:hAnsi="Times New Roman" w:cs="Times New Roman"/>
        </w:rPr>
        <w:t xml:space="preserve"> </w:t>
      </w:r>
    </w:p>
    <w:p w:rsidR="00ED044E" w:rsidRPr="0077741F" w:rsidRDefault="00ED044E" w:rsidP="00ED044E">
      <w:pPr>
        <w:jc w:val="both"/>
        <w:rPr>
          <w:rFonts w:ascii="Times New Roman" w:hAnsi="Times New Roman" w:cs="Times New Roman"/>
        </w:rPr>
      </w:pPr>
      <w:proofErr w:type="gramStart"/>
      <w:r w:rsidRPr="0077741F">
        <w:rPr>
          <w:rFonts w:ascii="Times New Roman" w:hAnsi="Times New Roman" w:cs="Times New Roman"/>
        </w:rPr>
        <w:t>Obesitenin reprodüktif fonksiyonu olumsuz etkilediği konusundaki veriler, AMH değerlerinin de obesite ile etkilenip, etkilenmediği konusunda çalışmaların yapılmasına yol açmıştır.</w:t>
      </w:r>
      <w:proofErr w:type="gramEnd"/>
      <w:r w:rsidRPr="0077741F">
        <w:rPr>
          <w:rFonts w:ascii="Times New Roman" w:hAnsi="Times New Roman" w:cs="Times New Roman"/>
        </w:rPr>
        <w:t xml:space="preserve"> </w:t>
      </w:r>
      <w:proofErr w:type="gramStart"/>
      <w:r w:rsidRPr="0077741F">
        <w:rPr>
          <w:rFonts w:ascii="Times New Roman" w:hAnsi="Times New Roman" w:cs="Times New Roman"/>
        </w:rPr>
        <w:t>Bu konuda literatürde farklı sonuçlar yer almaktadır, obesite ile azaldığını gösteren çalışmaların yanında, farklılık olmadığını gösteren çalışmalar da vardır.</w:t>
      </w:r>
      <w:proofErr w:type="gramEnd"/>
      <w:r w:rsidRPr="0077741F">
        <w:rPr>
          <w:rFonts w:ascii="Times New Roman" w:hAnsi="Times New Roman" w:cs="Times New Roman"/>
        </w:rPr>
        <w:t xml:space="preserve">  Bizim 332 hastalık çalışmamızda</w:t>
      </w:r>
      <w:proofErr w:type="gramStart"/>
      <w:r w:rsidRPr="0077741F">
        <w:rPr>
          <w:rFonts w:ascii="Times New Roman" w:hAnsi="Times New Roman" w:cs="Times New Roman"/>
        </w:rPr>
        <w:t>,  Obesite</w:t>
      </w:r>
      <w:proofErr w:type="gramEnd"/>
      <w:r w:rsidRPr="0077741F">
        <w:rPr>
          <w:rFonts w:ascii="Times New Roman" w:hAnsi="Times New Roman" w:cs="Times New Roman"/>
        </w:rPr>
        <w:t xml:space="preserve"> belirteci Vücut kitle indeksi kullanılarak AMH değerlerinin VKİ ile değ</w:t>
      </w:r>
      <w:r w:rsidR="0077741F">
        <w:rPr>
          <w:rFonts w:ascii="Times New Roman" w:hAnsi="Times New Roman" w:cs="Times New Roman"/>
        </w:rPr>
        <w:t xml:space="preserve">işmediği gösterilmiştir </w:t>
      </w:r>
      <w:r w:rsidRPr="0077741F">
        <w:rPr>
          <w:rFonts w:ascii="Times New Roman" w:hAnsi="Times New Roman" w:cs="Times New Roman"/>
        </w:rPr>
        <w:t>.</w:t>
      </w:r>
      <w:r w:rsidRPr="0077741F">
        <w:rPr>
          <w:rFonts w:ascii="Times New Roman" w:hAnsi="Times New Roman" w:cs="Times New Roman"/>
          <w:vertAlign w:val="superscript"/>
        </w:rPr>
        <w:t>13</w:t>
      </w:r>
      <w:r w:rsidRPr="0077741F">
        <w:rPr>
          <w:rFonts w:ascii="Times New Roman" w:hAnsi="Times New Roman" w:cs="Times New Roman"/>
        </w:rPr>
        <w:t xml:space="preserve"> Yine ayni calismamizda PCOS varliginin da VKI ile degismedigi gosterilmistir.</w:t>
      </w:r>
    </w:p>
    <w:p w:rsidR="00332131" w:rsidRPr="0077741F" w:rsidRDefault="00C86D32" w:rsidP="00974154">
      <w:pPr>
        <w:jc w:val="both"/>
        <w:rPr>
          <w:rFonts w:ascii="Times New Roman" w:hAnsi="Times New Roman" w:cs="Times New Roman"/>
          <w:bCs/>
          <w:lang w:val="tr-TR"/>
        </w:rPr>
      </w:pPr>
      <w:r w:rsidRPr="0077741F">
        <w:rPr>
          <w:rFonts w:ascii="Times New Roman" w:hAnsi="Times New Roman" w:cs="Times New Roman"/>
        </w:rPr>
        <w:t xml:space="preserve">AMH düzeyinin siklus boyunca sabit kaldığını </w:t>
      </w:r>
      <w:proofErr w:type="gramStart"/>
      <w:r w:rsidRPr="0077741F">
        <w:rPr>
          <w:rFonts w:ascii="Times New Roman" w:hAnsi="Times New Roman" w:cs="Times New Roman"/>
        </w:rPr>
        <w:t>gösteren  çalışmaların</w:t>
      </w:r>
      <w:proofErr w:type="gramEnd"/>
      <w:r w:rsidRPr="0077741F">
        <w:rPr>
          <w:rFonts w:ascii="Times New Roman" w:hAnsi="Times New Roman" w:cs="Times New Roman"/>
        </w:rPr>
        <w:t xml:space="preserve"> yanında</w:t>
      </w:r>
      <w:r w:rsidR="0018495D" w:rsidRPr="0077741F">
        <w:rPr>
          <w:rFonts w:ascii="Times New Roman" w:hAnsi="Times New Roman" w:cs="Times New Roman"/>
          <w:vertAlign w:val="superscript"/>
        </w:rPr>
        <w:t>1</w:t>
      </w:r>
      <w:r w:rsidR="006F42EB" w:rsidRPr="0077741F">
        <w:rPr>
          <w:rFonts w:ascii="Times New Roman" w:hAnsi="Times New Roman" w:cs="Times New Roman"/>
          <w:vertAlign w:val="superscript"/>
        </w:rPr>
        <w:t>4</w:t>
      </w:r>
      <w:r w:rsidR="0018495D" w:rsidRPr="0077741F">
        <w:rPr>
          <w:rFonts w:ascii="Times New Roman" w:hAnsi="Times New Roman" w:cs="Times New Roman"/>
          <w:vertAlign w:val="superscript"/>
        </w:rPr>
        <w:t>,1</w:t>
      </w:r>
      <w:r w:rsidR="006F42EB" w:rsidRPr="0077741F">
        <w:rPr>
          <w:rFonts w:ascii="Times New Roman" w:hAnsi="Times New Roman" w:cs="Times New Roman"/>
          <w:vertAlign w:val="superscript"/>
        </w:rPr>
        <w:t>5</w:t>
      </w:r>
      <w:r w:rsidRPr="0077741F">
        <w:rPr>
          <w:rFonts w:ascii="Times New Roman" w:hAnsi="Times New Roman" w:cs="Times New Roman"/>
          <w:vertAlign w:val="superscript"/>
        </w:rPr>
        <w:t xml:space="preserve"> </w:t>
      </w:r>
      <w:r w:rsidRPr="0077741F">
        <w:rPr>
          <w:rFonts w:ascii="Times New Roman" w:hAnsi="Times New Roman" w:cs="Times New Roman"/>
        </w:rPr>
        <w:t>, erken luteal fazda azalma olduğunu gösteren çalışmalar</w:t>
      </w:r>
      <w:r w:rsidR="00974154" w:rsidRPr="0077741F">
        <w:rPr>
          <w:rFonts w:ascii="Times New Roman" w:hAnsi="Times New Roman" w:cs="Times New Roman"/>
          <w:vertAlign w:val="superscript"/>
        </w:rPr>
        <w:t>1</w:t>
      </w:r>
      <w:r w:rsidR="006F42EB" w:rsidRPr="0077741F">
        <w:rPr>
          <w:rFonts w:ascii="Times New Roman" w:hAnsi="Times New Roman" w:cs="Times New Roman"/>
          <w:vertAlign w:val="superscript"/>
        </w:rPr>
        <w:t>6</w:t>
      </w:r>
      <w:r w:rsidR="0018495D" w:rsidRPr="0077741F">
        <w:rPr>
          <w:rFonts w:ascii="Times New Roman" w:hAnsi="Times New Roman" w:cs="Times New Roman"/>
          <w:vertAlign w:val="superscript"/>
        </w:rPr>
        <w:t xml:space="preserve"> </w:t>
      </w:r>
      <w:r w:rsidRPr="0077741F">
        <w:rPr>
          <w:rFonts w:ascii="Times New Roman" w:hAnsi="Times New Roman" w:cs="Times New Roman"/>
        </w:rPr>
        <w:t>da vardır.</w:t>
      </w:r>
      <w:r w:rsidR="004B79BC" w:rsidRPr="0077741F">
        <w:rPr>
          <w:rFonts w:ascii="Times New Roman" w:hAnsi="Times New Roman" w:cs="Times New Roman"/>
        </w:rPr>
        <w:t xml:space="preserve"> AMH değerlerinin siklustan siklusa oldukça sabit olduğu da gösterilmiştir</w:t>
      </w:r>
      <w:r w:rsidR="00974154" w:rsidRPr="0077741F">
        <w:rPr>
          <w:rFonts w:ascii="Times New Roman" w:hAnsi="Times New Roman" w:cs="Times New Roman"/>
          <w:vertAlign w:val="superscript"/>
        </w:rPr>
        <w:t>1</w:t>
      </w:r>
      <w:r w:rsidR="006F42EB" w:rsidRPr="0077741F">
        <w:rPr>
          <w:rFonts w:ascii="Times New Roman" w:hAnsi="Times New Roman" w:cs="Times New Roman"/>
          <w:vertAlign w:val="superscript"/>
        </w:rPr>
        <w:t>4</w:t>
      </w:r>
      <w:proofErr w:type="gramStart"/>
      <w:r w:rsidR="00533D72" w:rsidRPr="0077741F">
        <w:rPr>
          <w:rFonts w:ascii="Times New Roman" w:hAnsi="Times New Roman" w:cs="Times New Roman"/>
          <w:vertAlign w:val="superscript"/>
        </w:rPr>
        <w:t>,1</w:t>
      </w:r>
      <w:r w:rsidR="006F42EB" w:rsidRPr="0077741F">
        <w:rPr>
          <w:rFonts w:ascii="Times New Roman" w:hAnsi="Times New Roman" w:cs="Times New Roman"/>
          <w:vertAlign w:val="superscript"/>
        </w:rPr>
        <w:t>5</w:t>
      </w:r>
      <w:proofErr w:type="gramEnd"/>
      <w:r w:rsidR="004B79BC" w:rsidRPr="0077741F">
        <w:rPr>
          <w:rFonts w:ascii="Times New Roman" w:hAnsi="Times New Roman" w:cs="Times New Roman"/>
        </w:rPr>
        <w:t>.</w:t>
      </w:r>
      <w:r w:rsidR="00974154" w:rsidRPr="0077741F">
        <w:rPr>
          <w:rFonts w:ascii="Times New Roman" w:hAnsi="Times New Roman" w:cs="Times New Roman"/>
        </w:rPr>
        <w:t xml:space="preserve"> </w:t>
      </w:r>
      <w:r w:rsidR="00533D72" w:rsidRPr="0077741F">
        <w:rPr>
          <w:rFonts w:ascii="Times New Roman" w:hAnsi="Times New Roman" w:cs="Times New Roman"/>
        </w:rPr>
        <w:t xml:space="preserve"> </w:t>
      </w:r>
      <w:proofErr w:type="gramStart"/>
      <w:r w:rsidR="00533D72" w:rsidRPr="0077741F">
        <w:rPr>
          <w:rFonts w:ascii="Times New Roman" w:hAnsi="Times New Roman" w:cs="Times New Roman"/>
        </w:rPr>
        <w:t>Oral kontraseptif kullanımı ile de AMH seviyesinin etkilenmediği gösterilmiştir.</w:t>
      </w:r>
      <w:r w:rsidR="006F42EB" w:rsidRPr="0077741F">
        <w:rPr>
          <w:rFonts w:ascii="Times New Roman" w:hAnsi="Times New Roman" w:cs="Times New Roman"/>
          <w:vertAlign w:val="superscript"/>
        </w:rPr>
        <w:t>1</w:t>
      </w:r>
      <w:r w:rsidR="00F87D36" w:rsidRPr="0077741F">
        <w:rPr>
          <w:rFonts w:ascii="Times New Roman" w:hAnsi="Times New Roman" w:cs="Times New Roman"/>
          <w:vertAlign w:val="superscript"/>
        </w:rPr>
        <w:t>7</w:t>
      </w:r>
      <w:r w:rsidR="00533D72" w:rsidRPr="0077741F">
        <w:rPr>
          <w:rFonts w:ascii="Times New Roman" w:hAnsi="Times New Roman" w:cs="Times New Roman"/>
        </w:rPr>
        <w:t xml:space="preserve"> </w:t>
      </w:r>
      <w:r w:rsidR="00490294" w:rsidRPr="0077741F">
        <w:rPr>
          <w:rFonts w:ascii="Times New Roman" w:hAnsi="Times New Roman" w:cs="Times New Roman"/>
        </w:rPr>
        <w:t>Buna karşılık, o</w:t>
      </w:r>
      <w:r w:rsidR="00533D72" w:rsidRPr="0077741F">
        <w:rPr>
          <w:rFonts w:ascii="Times New Roman" w:hAnsi="Times New Roman" w:cs="Times New Roman"/>
        </w:rPr>
        <w:t>vülasyon indüksiyonu uygulanan kadınlarda ise AMH seviyesinin azaldığı gösterilmiştir.</w:t>
      </w:r>
      <w:proofErr w:type="gramEnd"/>
      <w:r w:rsidR="00533D72" w:rsidRPr="0077741F">
        <w:rPr>
          <w:rFonts w:ascii="Times New Roman" w:hAnsi="Times New Roman" w:cs="Times New Roman"/>
        </w:rPr>
        <w:t xml:space="preserve"> </w:t>
      </w:r>
      <w:r w:rsidR="006F42EB" w:rsidRPr="0077741F">
        <w:rPr>
          <w:rFonts w:ascii="Times New Roman" w:hAnsi="Times New Roman" w:cs="Times New Roman"/>
          <w:vertAlign w:val="superscript"/>
        </w:rPr>
        <w:t>1</w:t>
      </w:r>
      <w:proofErr w:type="gramStart"/>
      <w:r w:rsidR="006F42EB" w:rsidRPr="0077741F">
        <w:rPr>
          <w:rFonts w:ascii="Times New Roman" w:hAnsi="Times New Roman" w:cs="Times New Roman"/>
          <w:vertAlign w:val="superscript"/>
        </w:rPr>
        <w:t>,9</w:t>
      </w:r>
      <w:proofErr w:type="gramEnd"/>
      <w:r w:rsidR="00533D72" w:rsidRPr="0077741F">
        <w:rPr>
          <w:rFonts w:ascii="Times New Roman" w:hAnsi="Times New Roman" w:cs="Times New Roman"/>
        </w:rPr>
        <w:t>,</w:t>
      </w:r>
    </w:p>
    <w:p w:rsidR="0077741F" w:rsidRDefault="0077741F">
      <w:pPr>
        <w:rPr>
          <w:rFonts w:ascii="Times New Roman" w:hAnsi="Times New Roman" w:cs="Times New Roman"/>
          <w:b/>
        </w:rPr>
      </w:pPr>
    </w:p>
    <w:p w:rsidR="0008402F" w:rsidRPr="0077741F" w:rsidRDefault="000672D4">
      <w:pPr>
        <w:rPr>
          <w:rFonts w:ascii="Times New Roman" w:hAnsi="Times New Roman" w:cs="Times New Roman"/>
          <w:b/>
        </w:rPr>
      </w:pPr>
      <w:r w:rsidRPr="0077741F">
        <w:rPr>
          <w:rFonts w:ascii="Times New Roman" w:hAnsi="Times New Roman" w:cs="Times New Roman"/>
          <w:b/>
        </w:rPr>
        <w:lastRenderedPageBreak/>
        <w:t>Klinik uygulamalarda AMH</w:t>
      </w:r>
    </w:p>
    <w:p w:rsidR="0077741F" w:rsidRDefault="000672D4" w:rsidP="0077741F">
      <w:pPr>
        <w:jc w:val="both"/>
        <w:rPr>
          <w:rFonts w:ascii="Times New Roman" w:hAnsi="Times New Roman" w:cs="Times New Roman"/>
        </w:rPr>
      </w:pPr>
      <w:r w:rsidRPr="0077741F">
        <w:rPr>
          <w:rFonts w:ascii="Times New Roman" w:hAnsi="Times New Roman" w:cs="Times New Roman"/>
        </w:rPr>
        <w:t xml:space="preserve">AMH, başta over </w:t>
      </w:r>
      <w:proofErr w:type="gramStart"/>
      <w:r w:rsidRPr="0077741F">
        <w:rPr>
          <w:rFonts w:ascii="Times New Roman" w:hAnsi="Times New Roman" w:cs="Times New Roman"/>
        </w:rPr>
        <w:t>reservin</w:t>
      </w:r>
      <w:r w:rsidR="00490294" w:rsidRPr="0077741F">
        <w:rPr>
          <w:rFonts w:ascii="Times New Roman" w:hAnsi="Times New Roman" w:cs="Times New Roman"/>
        </w:rPr>
        <w:t>in  güvenilir</w:t>
      </w:r>
      <w:proofErr w:type="gramEnd"/>
      <w:r w:rsidR="00490294" w:rsidRPr="0077741F">
        <w:rPr>
          <w:rFonts w:ascii="Times New Roman" w:hAnsi="Times New Roman" w:cs="Times New Roman"/>
        </w:rPr>
        <w:t xml:space="preserve">  bir göstergesi</w:t>
      </w:r>
      <w:r w:rsidRPr="0077741F">
        <w:rPr>
          <w:rFonts w:ascii="Times New Roman" w:hAnsi="Times New Roman" w:cs="Times New Roman"/>
        </w:rPr>
        <w:t xml:space="preserve"> olması</w:t>
      </w:r>
      <w:r w:rsidR="00490294" w:rsidRPr="0077741F">
        <w:rPr>
          <w:rFonts w:ascii="Times New Roman" w:hAnsi="Times New Roman" w:cs="Times New Roman"/>
        </w:rPr>
        <w:t>nın</w:t>
      </w:r>
      <w:r w:rsidRPr="0077741F">
        <w:rPr>
          <w:rFonts w:ascii="Times New Roman" w:hAnsi="Times New Roman" w:cs="Times New Roman"/>
        </w:rPr>
        <w:t xml:space="preserve"> dışında, PKOS tanısında, kötü yanıt ve OHSS öngörülmesinde umut veren önemli bir belirteçdir.  </w:t>
      </w:r>
      <w:r w:rsidR="004B79BC" w:rsidRPr="0077741F">
        <w:rPr>
          <w:rFonts w:ascii="Times New Roman" w:hAnsi="Times New Roman" w:cs="Times New Roman"/>
        </w:rPr>
        <w:t>Granülosa gücreli over tümörlerinde de bir belirteç olarak yararlı olabilir</w:t>
      </w:r>
      <w:r w:rsidR="00974154" w:rsidRPr="0077741F">
        <w:rPr>
          <w:rFonts w:ascii="Times New Roman" w:hAnsi="Times New Roman" w:cs="Times New Roman"/>
          <w:vertAlign w:val="superscript"/>
        </w:rPr>
        <w:t>1</w:t>
      </w:r>
      <w:proofErr w:type="gramStart"/>
      <w:r w:rsidR="00490294" w:rsidRPr="0077741F">
        <w:rPr>
          <w:rFonts w:ascii="Times New Roman" w:hAnsi="Times New Roman" w:cs="Times New Roman"/>
          <w:vertAlign w:val="superscript"/>
        </w:rPr>
        <w:t>,</w:t>
      </w:r>
      <w:r w:rsidR="00DF56C1" w:rsidRPr="0077741F">
        <w:rPr>
          <w:rFonts w:ascii="Times New Roman" w:hAnsi="Times New Roman" w:cs="Times New Roman"/>
          <w:vertAlign w:val="superscript"/>
        </w:rPr>
        <w:t>1</w:t>
      </w:r>
      <w:r w:rsidR="00F87D36" w:rsidRPr="0077741F">
        <w:rPr>
          <w:rFonts w:ascii="Times New Roman" w:hAnsi="Times New Roman" w:cs="Times New Roman"/>
          <w:vertAlign w:val="superscript"/>
        </w:rPr>
        <w:t>8</w:t>
      </w:r>
      <w:r w:rsidR="00490294" w:rsidRPr="0077741F">
        <w:rPr>
          <w:rFonts w:ascii="Times New Roman" w:hAnsi="Times New Roman" w:cs="Times New Roman"/>
          <w:vertAlign w:val="superscript"/>
        </w:rPr>
        <w:t>,</w:t>
      </w:r>
      <w:r w:rsidR="00F87D36" w:rsidRPr="0077741F">
        <w:rPr>
          <w:rFonts w:ascii="Times New Roman" w:hAnsi="Times New Roman" w:cs="Times New Roman"/>
          <w:vertAlign w:val="superscript"/>
        </w:rPr>
        <w:t>19</w:t>
      </w:r>
      <w:proofErr w:type="gramEnd"/>
      <w:r w:rsidR="00974154" w:rsidRPr="0077741F">
        <w:rPr>
          <w:rFonts w:ascii="Times New Roman" w:hAnsi="Times New Roman" w:cs="Times New Roman"/>
        </w:rPr>
        <w:t xml:space="preserve">. </w:t>
      </w:r>
      <w:r w:rsidR="004B79BC" w:rsidRPr="0077741F">
        <w:rPr>
          <w:rFonts w:ascii="Times New Roman" w:hAnsi="Times New Roman" w:cs="Times New Roman"/>
        </w:rPr>
        <w:t xml:space="preserve"> </w:t>
      </w:r>
      <w:proofErr w:type="gramStart"/>
      <w:r w:rsidRPr="0077741F">
        <w:rPr>
          <w:rFonts w:ascii="Times New Roman" w:hAnsi="Times New Roman" w:cs="Times New Roman"/>
        </w:rPr>
        <w:t>Bunlardan başka erkek infertilitesinde, Sertoli hücrelerinin fonksiyonun</w:t>
      </w:r>
      <w:r w:rsidR="00486965" w:rsidRPr="0077741F">
        <w:rPr>
          <w:rFonts w:ascii="Times New Roman" w:hAnsi="Times New Roman" w:cs="Times New Roman"/>
        </w:rPr>
        <w:t>un</w:t>
      </w:r>
      <w:r w:rsidRPr="0077741F">
        <w:rPr>
          <w:rFonts w:ascii="Times New Roman" w:hAnsi="Times New Roman" w:cs="Times New Roman"/>
        </w:rPr>
        <w:t xml:space="preserve"> da göstergesi olabilir.</w:t>
      </w:r>
      <w:proofErr w:type="gramEnd"/>
      <w:r w:rsidR="004A3FCC" w:rsidRPr="0077741F">
        <w:rPr>
          <w:rFonts w:ascii="Times New Roman" w:hAnsi="Times New Roman" w:cs="Times New Roman"/>
        </w:rPr>
        <w:t xml:space="preserve"> Böylece infertil</w:t>
      </w:r>
      <w:r w:rsidR="0077007E" w:rsidRPr="0077741F">
        <w:rPr>
          <w:rFonts w:ascii="Times New Roman" w:hAnsi="Times New Roman" w:cs="Times New Roman"/>
        </w:rPr>
        <w:t xml:space="preserve"> erkeklerde </w:t>
      </w:r>
      <w:proofErr w:type="gramStart"/>
      <w:r w:rsidR="0077007E" w:rsidRPr="0077741F">
        <w:rPr>
          <w:rFonts w:ascii="Times New Roman" w:hAnsi="Times New Roman" w:cs="Times New Roman"/>
        </w:rPr>
        <w:t>spermatogenez  hakkında</w:t>
      </w:r>
      <w:proofErr w:type="gramEnd"/>
      <w:r w:rsidR="0077007E" w:rsidRPr="0077741F">
        <w:rPr>
          <w:rFonts w:ascii="Times New Roman" w:hAnsi="Times New Roman" w:cs="Times New Roman"/>
        </w:rPr>
        <w:t xml:space="preserve"> bilgi verebilir</w:t>
      </w:r>
      <w:r w:rsidR="00974154" w:rsidRPr="0077741F">
        <w:rPr>
          <w:rFonts w:ascii="Times New Roman" w:hAnsi="Times New Roman" w:cs="Times New Roman"/>
          <w:vertAlign w:val="superscript"/>
        </w:rPr>
        <w:t>1,5,6</w:t>
      </w:r>
      <w:r w:rsidR="00974154" w:rsidRPr="0077741F">
        <w:rPr>
          <w:rFonts w:ascii="Times New Roman" w:hAnsi="Times New Roman" w:cs="Times New Roman"/>
        </w:rPr>
        <w:t xml:space="preserve">.  </w:t>
      </w:r>
      <w:proofErr w:type="gramStart"/>
      <w:r w:rsidR="004A3FCC" w:rsidRPr="0077741F">
        <w:rPr>
          <w:rFonts w:ascii="Times New Roman" w:hAnsi="Times New Roman" w:cs="Times New Roman"/>
        </w:rPr>
        <w:t>Erkeklerde püberte öncesinde test</w:t>
      </w:r>
      <w:r w:rsidR="00F87D36" w:rsidRPr="0077741F">
        <w:rPr>
          <w:rFonts w:ascii="Times New Roman" w:hAnsi="Times New Roman" w:cs="Times New Roman"/>
        </w:rPr>
        <w:t>o</w:t>
      </w:r>
      <w:r w:rsidR="004A3FCC" w:rsidRPr="0077741F">
        <w:rPr>
          <w:rFonts w:ascii="Times New Roman" w:hAnsi="Times New Roman" w:cs="Times New Roman"/>
        </w:rPr>
        <w:t xml:space="preserve">steron sekresyonu olmamasına rağmen, yüksek düzeyde AMH varlığı testis dokusunun </w:t>
      </w:r>
      <w:r w:rsidR="004B79BC" w:rsidRPr="0077741F">
        <w:rPr>
          <w:rFonts w:ascii="Times New Roman" w:hAnsi="Times New Roman" w:cs="Times New Roman"/>
        </w:rPr>
        <w:t xml:space="preserve">önemli bir </w:t>
      </w:r>
      <w:r w:rsidR="004A3FCC" w:rsidRPr="0077741F">
        <w:rPr>
          <w:rFonts w:ascii="Times New Roman" w:hAnsi="Times New Roman" w:cs="Times New Roman"/>
        </w:rPr>
        <w:t>göstergesi olup, androjen insensitivite sendromu gibi genital interseks a</w:t>
      </w:r>
      <w:r w:rsidR="004B79BC" w:rsidRPr="0077741F">
        <w:rPr>
          <w:rFonts w:ascii="Times New Roman" w:hAnsi="Times New Roman" w:cs="Times New Roman"/>
        </w:rPr>
        <w:t>nomalilerin</w:t>
      </w:r>
      <w:r w:rsidR="004A3FCC" w:rsidRPr="0077741F">
        <w:rPr>
          <w:rFonts w:ascii="Times New Roman" w:hAnsi="Times New Roman" w:cs="Times New Roman"/>
        </w:rPr>
        <w:t xml:space="preserve"> ayırıcı tanı</w:t>
      </w:r>
      <w:r w:rsidR="004B79BC" w:rsidRPr="0077741F">
        <w:rPr>
          <w:rFonts w:ascii="Times New Roman" w:hAnsi="Times New Roman" w:cs="Times New Roman"/>
        </w:rPr>
        <w:t>sın</w:t>
      </w:r>
      <w:r w:rsidR="00974154" w:rsidRPr="0077741F">
        <w:rPr>
          <w:rFonts w:ascii="Times New Roman" w:hAnsi="Times New Roman" w:cs="Times New Roman"/>
        </w:rPr>
        <w:t>da rol oynar</w:t>
      </w:r>
      <w:r w:rsidR="00974154" w:rsidRPr="0077741F">
        <w:rPr>
          <w:rFonts w:ascii="Times New Roman" w:hAnsi="Times New Roman" w:cs="Times New Roman"/>
          <w:vertAlign w:val="superscript"/>
        </w:rPr>
        <w:t>6</w:t>
      </w:r>
      <w:r w:rsidR="00974154" w:rsidRPr="0077741F">
        <w:rPr>
          <w:rFonts w:ascii="Times New Roman" w:hAnsi="Times New Roman" w:cs="Times New Roman"/>
        </w:rPr>
        <w:t>.</w:t>
      </w:r>
      <w:proofErr w:type="gramEnd"/>
      <w:r w:rsidR="00974154" w:rsidRPr="0077741F">
        <w:rPr>
          <w:rFonts w:ascii="Times New Roman" w:hAnsi="Times New Roman" w:cs="Times New Roman"/>
        </w:rPr>
        <w:t xml:space="preserve"> </w:t>
      </w:r>
    </w:p>
    <w:p w:rsidR="00247CD2" w:rsidRPr="0077741F" w:rsidRDefault="00247CD2" w:rsidP="0077741F">
      <w:pPr>
        <w:jc w:val="both"/>
        <w:rPr>
          <w:rFonts w:ascii="Times New Roman" w:hAnsi="Times New Roman" w:cs="Times New Roman"/>
        </w:rPr>
      </w:pPr>
      <w:r w:rsidRPr="0077741F">
        <w:rPr>
          <w:rFonts w:ascii="Times New Roman" w:hAnsi="Times New Roman" w:cs="Times New Roman"/>
          <w:b/>
        </w:rPr>
        <w:t>Reprodüktif yaşlanma</w:t>
      </w:r>
      <w:r w:rsidR="009B5CA1" w:rsidRPr="0077741F">
        <w:rPr>
          <w:rFonts w:ascii="Times New Roman" w:hAnsi="Times New Roman" w:cs="Times New Roman"/>
          <w:b/>
        </w:rPr>
        <w:t xml:space="preserve"> ve over rezervi</w:t>
      </w:r>
    </w:p>
    <w:p w:rsidR="000672D4" w:rsidRPr="0077741F" w:rsidRDefault="00486965" w:rsidP="004651AF">
      <w:pPr>
        <w:jc w:val="both"/>
        <w:rPr>
          <w:rFonts w:ascii="Times New Roman" w:hAnsi="Times New Roman" w:cs="Times New Roman"/>
          <w:i/>
        </w:rPr>
      </w:pPr>
      <w:proofErr w:type="gramStart"/>
      <w:r w:rsidRPr="0077741F">
        <w:rPr>
          <w:rFonts w:ascii="Times New Roman" w:hAnsi="Times New Roman" w:cs="Times New Roman"/>
        </w:rPr>
        <w:t>Bilindiği gibi overdeki maksimum oosit sayısı intrauterin 24.</w:t>
      </w:r>
      <w:proofErr w:type="gramEnd"/>
      <w:r w:rsidRPr="0077741F">
        <w:rPr>
          <w:rFonts w:ascii="Times New Roman" w:hAnsi="Times New Roman" w:cs="Times New Roman"/>
        </w:rPr>
        <w:t xml:space="preserve"> </w:t>
      </w:r>
      <w:proofErr w:type="gramStart"/>
      <w:r w:rsidRPr="0077741F">
        <w:rPr>
          <w:rFonts w:ascii="Times New Roman" w:hAnsi="Times New Roman" w:cs="Times New Roman"/>
        </w:rPr>
        <w:t>hafta</w:t>
      </w:r>
      <w:proofErr w:type="gramEnd"/>
      <w:r w:rsidRPr="0077741F">
        <w:rPr>
          <w:rFonts w:ascii="Times New Roman" w:hAnsi="Times New Roman" w:cs="Times New Roman"/>
        </w:rPr>
        <w:t xml:space="preserve"> dolayındadır. </w:t>
      </w:r>
      <w:proofErr w:type="gramStart"/>
      <w:r w:rsidRPr="0077741F">
        <w:rPr>
          <w:rFonts w:ascii="Times New Roman" w:hAnsi="Times New Roman" w:cs="Times New Roman"/>
        </w:rPr>
        <w:t>Dinamik bir fizyolojiye sahip overlerde bu maksimal oosit sayısı intrauterine 24.</w:t>
      </w:r>
      <w:proofErr w:type="gramEnd"/>
      <w:r w:rsidRPr="0077741F">
        <w:rPr>
          <w:rFonts w:ascii="Times New Roman" w:hAnsi="Times New Roman" w:cs="Times New Roman"/>
        </w:rPr>
        <w:t xml:space="preserve"> </w:t>
      </w:r>
      <w:proofErr w:type="gramStart"/>
      <w:r w:rsidRPr="0077741F">
        <w:rPr>
          <w:rFonts w:ascii="Times New Roman" w:hAnsi="Times New Roman" w:cs="Times New Roman"/>
        </w:rPr>
        <w:t>haftadan</w:t>
      </w:r>
      <w:proofErr w:type="gramEnd"/>
      <w:r w:rsidRPr="0077741F">
        <w:rPr>
          <w:rFonts w:ascii="Times New Roman" w:hAnsi="Times New Roman" w:cs="Times New Roman"/>
        </w:rPr>
        <w:t xml:space="preserve"> itibaren foliküler gelişim ve atrezi sonucunda azalmaya başlar ve bu azalma menopoza kadar sürer.</w:t>
      </w:r>
    </w:p>
    <w:p w:rsidR="00F87D36" w:rsidRPr="0077741F" w:rsidRDefault="00F87D36" w:rsidP="00F87D36">
      <w:pPr>
        <w:jc w:val="both"/>
        <w:rPr>
          <w:rFonts w:ascii="Times New Roman" w:hAnsi="Times New Roman" w:cs="Times New Roman"/>
          <w:lang w:val="tr-TR"/>
        </w:rPr>
      </w:pPr>
      <w:r w:rsidRPr="0077741F">
        <w:rPr>
          <w:rFonts w:ascii="Times New Roman" w:hAnsi="Times New Roman" w:cs="Times New Roman"/>
          <w:noProof/>
        </w:rPr>
        <w:t xml:space="preserve">Bu germ hücrelerindeki azalma, bazen hızlanarak, erkenden tükenir ve infertil kadınlarda önemli bir sorun olarak karşımıza çıkar. Bu durumun belirlenmesi, yani overdeki foliküler rezervinin  saptanabilmesi çok önem taşır. </w:t>
      </w:r>
      <w:proofErr w:type="gramStart"/>
      <w:r w:rsidRPr="0077741F">
        <w:rPr>
          <w:rFonts w:ascii="Times New Roman" w:hAnsi="Times New Roman" w:cs="Times New Roman"/>
          <w:noProof/>
        </w:rPr>
        <w:t xml:space="preserve">Ancak </w:t>
      </w:r>
      <w:r w:rsidRPr="0077741F">
        <w:rPr>
          <w:rFonts w:ascii="Times New Roman" w:hAnsi="Times New Roman" w:cs="Times New Roman"/>
          <w:lang w:val="tr-TR"/>
        </w:rPr>
        <w:t xml:space="preserve">reprodüktif yaşlanmanın erken döneminde folikül azalmasına bağımlı olarak gelişen </w:t>
      </w:r>
      <w:r w:rsidRPr="0077741F">
        <w:rPr>
          <w:rFonts w:ascii="Times New Roman" w:hAnsi="Times New Roman" w:cs="Times New Roman"/>
          <w:noProof/>
        </w:rPr>
        <w:t>kompansatuar mekanizmalar sonucunda gerek klinik ve gerekse hormonal değerlendirmeler, azalmış folikül gerçeğini  yansıtmaz</w:t>
      </w:r>
      <w:r w:rsidRPr="0077741F">
        <w:rPr>
          <w:rFonts w:ascii="Times New Roman" w:hAnsi="Times New Roman" w:cs="Times New Roman"/>
          <w:noProof/>
          <w:vertAlign w:val="superscript"/>
        </w:rPr>
        <w:t>20</w:t>
      </w:r>
      <w:r w:rsidRPr="0077741F">
        <w:rPr>
          <w:rFonts w:ascii="Times New Roman" w:hAnsi="Times New Roman" w:cs="Times New Roman"/>
          <w:noProof/>
        </w:rPr>
        <w:t>.</w:t>
      </w:r>
      <w:proofErr w:type="gramEnd"/>
      <w:r w:rsidRPr="0077741F">
        <w:rPr>
          <w:rFonts w:ascii="Times New Roman" w:hAnsi="Times New Roman" w:cs="Times New Roman"/>
          <w:noProof/>
        </w:rPr>
        <w:t xml:space="preserve"> </w:t>
      </w:r>
    </w:p>
    <w:p w:rsidR="00ED044E" w:rsidRPr="0077741F" w:rsidRDefault="00ED044E" w:rsidP="00ED044E">
      <w:pPr>
        <w:jc w:val="both"/>
        <w:rPr>
          <w:rFonts w:ascii="Times New Roman" w:hAnsi="Times New Roman" w:cs="Times New Roman"/>
          <w:lang w:val="tr-TR"/>
        </w:rPr>
      </w:pPr>
      <w:r w:rsidRPr="0077741F">
        <w:rPr>
          <w:rFonts w:ascii="Times New Roman" w:hAnsi="Times New Roman" w:cs="Times New Roman"/>
          <w:lang w:val="tr-TR"/>
        </w:rPr>
        <w:t>Over rezervinin bilinmesinin AMH ölçümünün başlıca yararları aşağıda sıralanmıştır;</w:t>
      </w:r>
    </w:p>
    <w:p w:rsidR="00ED044E" w:rsidRPr="0077741F" w:rsidRDefault="00ED044E" w:rsidP="00ED044E">
      <w:pPr>
        <w:spacing w:after="0" w:line="240" w:lineRule="auto"/>
        <w:jc w:val="both"/>
        <w:rPr>
          <w:rFonts w:ascii="Times New Roman" w:hAnsi="Times New Roman" w:cs="Times New Roman"/>
          <w:lang w:val="tr-TR"/>
        </w:rPr>
      </w:pPr>
      <w:r w:rsidRPr="0077741F">
        <w:rPr>
          <w:rFonts w:ascii="Times New Roman" w:hAnsi="Times New Roman" w:cs="Times New Roman"/>
          <w:lang w:val="tr-TR"/>
        </w:rPr>
        <w:t>1.Hastanın gebelik oranı hakkında bilgilendirilmesi,</w:t>
      </w:r>
    </w:p>
    <w:p w:rsidR="00ED044E" w:rsidRPr="0077741F" w:rsidRDefault="00ED044E" w:rsidP="00ED044E">
      <w:pPr>
        <w:spacing w:after="0" w:line="240" w:lineRule="auto"/>
        <w:jc w:val="both"/>
        <w:rPr>
          <w:rFonts w:ascii="Times New Roman" w:hAnsi="Times New Roman" w:cs="Times New Roman"/>
        </w:rPr>
      </w:pPr>
      <w:r w:rsidRPr="0077741F">
        <w:rPr>
          <w:rFonts w:ascii="Times New Roman" w:hAnsi="Times New Roman" w:cs="Times New Roman"/>
          <w:lang w:val="tr-TR"/>
        </w:rPr>
        <w:t>2.İleri yaştaki hastanın kontrasepsiyon planlamasına yardımcıdır,</w:t>
      </w:r>
      <w:r w:rsidRPr="0077741F">
        <w:rPr>
          <w:rFonts w:ascii="Times New Roman" w:hAnsi="Times New Roman" w:cs="Times New Roman"/>
        </w:rPr>
        <w:t xml:space="preserve"> </w:t>
      </w:r>
    </w:p>
    <w:p w:rsidR="00ED044E" w:rsidRPr="0077741F" w:rsidRDefault="00ED044E" w:rsidP="00ED044E">
      <w:pPr>
        <w:spacing w:after="0" w:line="240" w:lineRule="auto"/>
        <w:jc w:val="both"/>
        <w:rPr>
          <w:rFonts w:ascii="Times New Roman" w:hAnsi="Times New Roman" w:cs="Times New Roman"/>
          <w:lang w:val="tr-TR"/>
        </w:rPr>
      </w:pPr>
      <w:proofErr w:type="gramStart"/>
      <w:r w:rsidRPr="0077741F">
        <w:rPr>
          <w:rFonts w:ascii="Times New Roman" w:hAnsi="Times New Roman" w:cs="Times New Roman"/>
        </w:rPr>
        <w:t>3.</w:t>
      </w:r>
      <w:r w:rsidRPr="0077741F">
        <w:rPr>
          <w:rFonts w:ascii="Times New Roman" w:hAnsi="Times New Roman" w:cs="Times New Roman"/>
          <w:lang w:val="tr-TR"/>
        </w:rPr>
        <w:t>Tedavide</w:t>
      </w:r>
      <w:proofErr w:type="gramEnd"/>
      <w:r w:rsidRPr="0077741F">
        <w:rPr>
          <w:rFonts w:ascii="Times New Roman" w:hAnsi="Times New Roman" w:cs="Times New Roman"/>
          <w:lang w:val="tr-TR"/>
        </w:rPr>
        <w:t xml:space="preserve"> maliyet belirlenmesinde yararlı olabilir,</w:t>
      </w:r>
    </w:p>
    <w:p w:rsidR="00ED044E" w:rsidRPr="0077741F" w:rsidRDefault="00ED044E" w:rsidP="00ED044E">
      <w:pPr>
        <w:spacing w:after="0" w:line="240" w:lineRule="auto"/>
        <w:jc w:val="both"/>
        <w:rPr>
          <w:rFonts w:ascii="Times New Roman" w:hAnsi="Times New Roman" w:cs="Times New Roman"/>
          <w:lang w:val="tr-TR"/>
        </w:rPr>
      </w:pPr>
      <w:r w:rsidRPr="0077741F">
        <w:rPr>
          <w:rFonts w:ascii="Times New Roman" w:hAnsi="Times New Roman" w:cs="Times New Roman"/>
          <w:lang w:val="tr-TR"/>
        </w:rPr>
        <w:t>4.Oosit donasyonu veya evlat edinmede yardımcı olabilir.</w:t>
      </w:r>
    </w:p>
    <w:p w:rsidR="00ED044E" w:rsidRPr="0077741F" w:rsidRDefault="00ED044E" w:rsidP="00ED044E">
      <w:pPr>
        <w:spacing w:after="0" w:line="240" w:lineRule="auto"/>
        <w:jc w:val="both"/>
        <w:rPr>
          <w:rFonts w:ascii="Times New Roman" w:hAnsi="Times New Roman" w:cs="Times New Roman"/>
          <w:lang w:val="tr-TR"/>
        </w:rPr>
      </w:pPr>
      <w:r w:rsidRPr="0077741F">
        <w:rPr>
          <w:rFonts w:ascii="Times New Roman" w:hAnsi="Times New Roman" w:cs="Times New Roman"/>
          <w:lang w:val="tr-TR"/>
        </w:rPr>
        <w:t xml:space="preserve">Ancak  over reservinin yanlış veya eksik değerlendirilmesinin olumsuz sonuçlarını da hatırlatmakta yarar vardır. </w:t>
      </w:r>
    </w:p>
    <w:p w:rsidR="00D63BB4" w:rsidRDefault="00D63BB4" w:rsidP="00D63BB4">
      <w:pPr>
        <w:spacing w:after="0" w:line="240" w:lineRule="auto"/>
        <w:rPr>
          <w:rFonts w:ascii="Comic Sans MS" w:hAnsi="Comic Sans MS"/>
          <w:sz w:val="24"/>
          <w:szCs w:val="24"/>
          <w:lang w:val="tr-TR"/>
        </w:rPr>
      </w:pPr>
    </w:p>
    <w:p w:rsidR="00E404DD" w:rsidRPr="0077741F" w:rsidRDefault="00E404DD" w:rsidP="00E404DD">
      <w:pPr>
        <w:rPr>
          <w:rFonts w:ascii="Times New Roman" w:hAnsi="Times New Roman" w:cs="Times New Roman"/>
          <w:lang w:val="tr-TR"/>
        </w:rPr>
      </w:pPr>
      <w:r w:rsidRPr="0077741F">
        <w:rPr>
          <w:rFonts w:ascii="Times New Roman" w:hAnsi="Times New Roman" w:cs="Times New Roman"/>
          <w:lang w:val="tr-TR"/>
        </w:rPr>
        <w:t>Kadında mevcut oosit miktarını, yani over reservini göstermek amacıyla AMH ölçümü giderek yaygınlaşmakta ve kabul görmektedir. Over reservini en erken dö</w:t>
      </w:r>
      <w:r w:rsidR="00F87D36" w:rsidRPr="0077741F">
        <w:rPr>
          <w:rFonts w:ascii="Times New Roman" w:hAnsi="Times New Roman" w:cs="Times New Roman"/>
          <w:lang w:val="tr-TR"/>
        </w:rPr>
        <w:t>ne</w:t>
      </w:r>
      <w:r w:rsidRPr="0077741F">
        <w:rPr>
          <w:rFonts w:ascii="Times New Roman" w:hAnsi="Times New Roman" w:cs="Times New Roman"/>
          <w:lang w:val="tr-TR"/>
        </w:rPr>
        <w:t xml:space="preserve">mde gösteren bir belirteç olduğu düşünülmektedir. </w:t>
      </w:r>
      <w:r w:rsidR="008A30A3" w:rsidRPr="0077741F">
        <w:rPr>
          <w:rFonts w:ascii="Times New Roman" w:hAnsi="Times New Roman" w:cs="Times New Roman"/>
          <w:vertAlign w:val="superscript"/>
          <w:lang w:val="tr-TR"/>
        </w:rPr>
        <w:t>1,7,17</w:t>
      </w:r>
      <w:r w:rsidR="001F3BED" w:rsidRPr="0077741F">
        <w:rPr>
          <w:rFonts w:ascii="Times New Roman" w:hAnsi="Times New Roman" w:cs="Times New Roman"/>
          <w:vertAlign w:val="superscript"/>
          <w:lang w:val="tr-TR"/>
        </w:rPr>
        <w:t xml:space="preserve"> </w:t>
      </w:r>
      <w:r w:rsidR="001F3BED" w:rsidRPr="0077741F">
        <w:rPr>
          <w:rFonts w:ascii="Times New Roman" w:hAnsi="Times New Roman" w:cs="Times New Roman"/>
          <w:lang w:val="tr-TR"/>
        </w:rPr>
        <w:t>Ancak d</w:t>
      </w:r>
      <w:r w:rsidR="00CC2E25" w:rsidRPr="0077741F">
        <w:rPr>
          <w:rFonts w:ascii="Times New Roman" w:hAnsi="Times New Roman" w:cs="Times New Roman"/>
          <w:lang w:val="tr-TR"/>
        </w:rPr>
        <w:t>e</w:t>
      </w:r>
      <w:r w:rsidR="001F3BED" w:rsidRPr="0077741F">
        <w:rPr>
          <w:rFonts w:ascii="Times New Roman" w:hAnsi="Times New Roman" w:cs="Times New Roman"/>
          <w:lang w:val="tr-TR"/>
        </w:rPr>
        <w:t>neyimlerimize gore cok dusuk AMH degerlerinde dahi gebelik olusabilecegini hatirlatmakta yarar var.</w:t>
      </w:r>
    </w:p>
    <w:p w:rsidR="007F1C97" w:rsidRPr="0077741F" w:rsidRDefault="009B5CA1" w:rsidP="00D018EE">
      <w:pPr>
        <w:jc w:val="both"/>
        <w:rPr>
          <w:rFonts w:ascii="Times New Roman" w:hAnsi="Times New Roman" w:cs="Times New Roman"/>
        </w:rPr>
      </w:pPr>
      <w:r w:rsidRPr="0077741F">
        <w:rPr>
          <w:rFonts w:ascii="Times New Roman" w:hAnsi="Times New Roman" w:cs="Times New Roman"/>
          <w:lang w:val="tr-TR"/>
        </w:rPr>
        <w:t>Bizim çalışmalarımızın da gösterdiği gibi bu yeni over reserv  göstergesinin, diğerlerinden daha güvenilir olduğu, AMH değerlerine en yakın belirleyici testin basal antral folikül sayısı olduğu ortaya konmuştur.</w:t>
      </w:r>
      <w:r w:rsidR="00A07DCD" w:rsidRPr="0077741F">
        <w:rPr>
          <w:rFonts w:ascii="Times New Roman" w:hAnsi="Times New Roman" w:cs="Times New Roman"/>
          <w:vertAlign w:val="superscript"/>
          <w:lang w:val="tr-TR"/>
        </w:rPr>
        <w:t>21</w:t>
      </w:r>
      <w:r w:rsidR="00CC2E25" w:rsidRPr="0077741F">
        <w:rPr>
          <w:rFonts w:ascii="Times New Roman" w:hAnsi="Times New Roman" w:cs="Times New Roman"/>
          <w:vertAlign w:val="superscript"/>
          <w:lang w:val="tr-TR"/>
        </w:rPr>
        <w:t>,22</w:t>
      </w:r>
      <w:r w:rsidR="004651AF" w:rsidRPr="0077741F">
        <w:rPr>
          <w:rFonts w:ascii="Times New Roman" w:hAnsi="Times New Roman" w:cs="Times New Roman"/>
          <w:i/>
          <w:lang w:val="tr-TR"/>
        </w:rPr>
        <w:t>(Şekil-4</w:t>
      </w:r>
      <w:r w:rsidR="0022537C" w:rsidRPr="0077741F">
        <w:rPr>
          <w:rFonts w:ascii="Times New Roman" w:hAnsi="Times New Roman" w:cs="Times New Roman"/>
          <w:i/>
          <w:lang w:val="tr-TR"/>
        </w:rPr>
        <w:t>).</w:t>
      </w:r>
      <w:r w:rsidR="0022537C" w:rsidRPr="0077741F">
        <w:rPr>
          <w:rFonts w:ascii="Times New Roman" w:hAnsi="Times New Roman" w:cs="Times New Roman"/>
          <w:lang w:val="tr-TR"/>
        </w:rPr>
        <w:t xml:space="preserve"> </w:t>
      </w:r>
      <w:r w:rsidR="008A30A3" w:rsidRPr="0077741F">
        <w:rPr>
          <w:rFonts w:ascii="Times New Roman" w:hAnsi="Times New Roman" w:cs="Times New Roman"/>
          <w:lang w:val="tr-TR"/>
        </w:rPr>
        <w:t xml:space="preserve">  </w:t>
      </w:r>
      <w:proofErr w:type="gramStart"/>
      <w:r w:rsidR="007F1C97" w:rsidRPr="0077741F">
        <w:rPr>
          <w:rFonts w:ascii="Times New Roman" w:hAnsi="Times New Roman" w:cs="Times New Roman"/>
        </w:rPr>
        <w:t>Antral Folikül sayısı ile ilişkisi açısından değerlen</w:t>
      </w:r>
      <w:r w:rsidR="00A07DCD" w:rsidRPr="0077741F">
        <w:rPr>
          <w:rFonts w:ascii="Times New Roman" w:hAnsi="Times New Roman" w:cs="Times New Roman"/>
        </w:rPr>
        <w:t>d</w:t>
      </w:r>
      <w:r w:rsidR="007F1C97" w:rsidRPr="0077741F">
        <w:rPr>
          <w:rFonts w:ascii="Times New Roman" w:hAnsi="Times New Roman" w:cs="Times New Roman"/>
        </w:rPr>
        <w:t>irildiğinde AMH, İnhibin B, FSH ve E2 ye oranla en güçlü ilişkiye sahiptir</w:t>
      </w:r>
      <w:r w:rsidR="004651AF" w:rsidRPr="0077741F">
        <w:rPr>
          <w:rFonts w:ascii="Times New Roman" w:hAnsi="Times New Roman" w:cs="Times New Roman"/>
        </w:rPr>
        <w:t>.</w:t>
      </w:r>
      <w:proofErr w:type="gramEnd"/>
      <w:r w:rsidR="004651AF" w:rsidRPr="0077741F">
        <w:rPr>
          <w:rFonts w:ascii="Times New Roman" w:hAnsi="Times New Roman" w:cs="Times New Roman"/>
        </w:rPr>
        <w:t xml:space="preserve"> </w:t>
      </w:r>
      <w:r w:rsidR="004651AF" w:rsidRPr="0077741F">
        <w:rPr>
          <w:rFonts w:ascii="Times New Roman" w:hAnsi="Times New Roman" w:cs="Times New Roman"/>
          <w:lang w:val="tr-TR"/>
        </w:rPr>
        <w:t>AMH seviyesinin, FSH ile etkileşimi yok veya çok azdır</w:t>
      </w:r>
      <w:r w:rsidR="004651AF" w:rsidRPr="0077741F">
        <w:rPr>
          <w:rFonts w:ascii="Times New Roman" w:hAnsi="Times New Roman" w:cs="Times New Roman"/>
          <w:vertAlign w:val="superscript"/>
        </w:rPr>
        <w:t>7</w:t>
      </w:r>
      <w:r w:rsidR="00DF56C1" w:rsidRPr="0077741F">
        <w:rPr>
          <w:rFonts w:ascii="Times New Roman" w:hAnsi="Times New Roman" w:cs="Times New Roman"/>
          <w:vertAlign w:val="superscript"/>
        </w:rPr>
        <w:t>,1</w:t>
      </w:r>
      <w:r w:rsidR="0018495D" w:rsidRPr="0077741F">
        <w:rPr>
          <w:rFonts w:ascii="Times New Roman" w:hAnsi="Times New Roman" w:cs="Times New Roman"/>
          <w:vertAlign w:val="superscript"/>
        </w:rPr>
        <w:t>9</w:t>
      </w:r>
      <w:r w:rsidR="004651AF" w:rsidRPr="0077741F">
        <w:rPr>
          <w:rFonts w:ascii="Times New Roman" w:hAnsi="Times New Roman" w:cs="Times New Roman"/>
        </w:rPr>
        <w:t xml:space="preserve">. </w:t>
      </w:r>
    </w:p>
    <w:p w:rsidR="00ED044E" w:rsidRPr="0077741F" w:rsidRDefault="00ED044E" w:rsidP="00ED044E">
      <w:pPr>
        <w:jc w:val="both"/>
        <w:rPr>
          <w:rFonts w:ascii="Times New Roman" w:hAnsi="Times New Roman" w:cs="Times New Roman"/>
          <w:lang w:val="tr-TR"/>
        </w:rPr>
      </w:pPr>
      <w:r w:rsidRPr="0077741F">
        <w:rPr>
          <w:rFonts w:ascii="Times New Roman" w:hAnsi="Times New Roman" w:cs="Times New Roman"/>
          <w:lang w:val="tr-TR"/>
        </w:rPr>
        <w:t>AMH ölçümüne değer kazandıran başlıca özellikleri aşağıdaki şekilde sıralanabilir;</w:t>
      </w:r>
    </w:p>
    <w:p w:rsidR="00ED044E" w:rsidRPr="0077741F" w:rsidRDefault="00ED044E" w:rsidP="00ED044E">
      <w:pPr>
        <w:pStyle w:val="ListParagraph"/>
        <w:numPr>
          <w:ilvl w:val="0"/>
          <w:numId w:val="4"/>
        </w:numPr>
        <w:jc w:val="both"/>
        <w:rPr>
          <w:rFonts w:ascii="Times New Roman" w:hAnsi="Times New Roman" w:cs="Times New Roman"/>
          <w:bCs/>
          <w:lang w:val="tr-TR"/>
        </w:rPr>
      </w:pPr>
      <w:r w:rsidRPr="0077741F">
        <w:rPr>
          <w:rFonts w:ascii="Times New Roman" w:hAnsi="Times New Roman" w:cs="Times New Roman"/>
          <w:bCs/>
          <w:lang w:val="tr-TR"/>
        </w:rPr>
        <w:t>Siklustan siklusa ve siklus içinde de özellikle foliküler fazda oldukça sabit düzeylerdedir.</w:t>
      </w:r>
    </w:p>
    <w:p w:rsidR="00ED044E" w:rsidRPr="0077741F" w:rsidRDefault="00ED044E" w:rsidP="00ED044E">
      <w:pPr>
        <w:pStyle w:val="ListParagraph"/>
        <w:numPr>
          <w:ilvl w:val="0"/>
          <w:numId w:val="4"/>
        </w:numPr>
        <w:jc w:val="both"/>
        <w:rPr>
          <w:rFonts w:ascii="Times New Roman" w:hAnsi="Times New Roman" w:cs="Times New Roman"/>
          <w:bCs/>
          <w:lang w:val="tr-TR"/>
        </w:rPr>
      </w:pPr>
      <w:r w:rsidRPr="0077741F">
        <w:rPr>
          <w:rFonts w:ascii="Times New Roman" w:hAnsi="Times New Roman" w:cs="Times New Roman"/>
          <w:bCs/>
          <w:lang w:val="tr-TR"/>
        </w:rPr>
        <w:t>Tek ölçüm yeterlidir.</w:t>
      </w:r>
    </w:p>
    <w:p w:rsidR="00ED044E" w:rsidRPr="0077741F" w:rsidRDefault="00ED044E" w:rsidP="00ED044E">
      <w:pPr>
        <w:pStyle w:val="ListParagraph"/>
        <w:numPr>
          <w:ilvl w:val="0"/>
          <w:numId w:val="4"/>
        </w:numPr>
        <w:jc w:val="both"/>
        <w:rPr>
          <w:rFonts w:ascii="Times New Roman" w:hAnsi="Times New Roman" w:cs="Times New Roman"/>
          <w:bCs/>
          <w:lang w:val="tr-TR"/>
        </w:rPr>
      </w:pPr>
      <w:r w:rsidRPr="0077741F">
        <w:rPr>
          <w:rFonts w:ascii="Times New Roman" w:hAnsi="Times New Roman" w:cs="Times New Roman"/>
          <w:bCs/>
          <w:lang w:val="tr-TR"/>
        </w:rPr>
        <w:t>Küçük antral folikül (&lt;12mm) sayısı ile yakından ilişkilidir.</w:t>
      </w:r>
    </w:p>
    <w:p w:rsidR="00ED044E" w:rsidRPr="0077741F" w:rsidRDefault="00ED044E" w:rsidP="00ED044E">
      <w:pPr>
        <w:pStyle w:val="ListParagraph"/>
        <w:numPr>
          <w:ilvl w:val="0"/>
          <w:numId w:val="4"/>
        </w:numPr>
        <w:jc w:val="both"/>
        <w:rPr>
          <w:rFonts w:ascii="Times New Roman" w:hAnsi="Times New Roman" w:cs="Times New Roman"/>
          <w:lang w:val="tr-TR"/>
        </w:rPr>
      </w:pPr>
      <w:r w:rsidRPr="0077741F">
        <w:rPr>
          <w:rFonts w:ascii="Times New Roman" w:hAnsi="Times New Roman" w:cs="Times New Roman"/>
          <w:lang w:val="tr-TR"/>
        </w:rPr>
        <w:t>Overin foliküler yapısının tek markörüdür.</w:t>
      </w:r>
    </w:p>
    <w:p w:rsidR="00ED044E" w:rsidRPr="0077741F" w:rsidRDefault="00ED044E" w:rsidP="00ED044E">
      <w:pPr>
        <w:pStyle w:val="ListParagraph"/>
        <w:numPr>
          <w:ilvl w:val="0"/>
          <w:numId w:val="4"/>
        </w:numPr>
        <w:jc w:val="both"/>
        <w:rPr>
          <w:rFonts w:ascii="Times New Roman" w:hAnsi="Times New Roman" w:cs="Times New Roman"/>
          <w:bCs/>
          <w:lang w:val="tr-TR"/>
        </w:rPr>
      </w:pPr>
      <w:r w:rsidRPr="0077741F">
        <w:rPr>
          <w:rFonts w:ascii="Times New Roman" w:hAnsi="Times New Roman" w:cs="Times New Roman"/>
          <w:bCs/>
          <w:lang w:val="tr-TR"/>
        </w:rPr>
        <w:lastRenderedPageBreak/>
        <w:t>Kötü yanıt veya aşırı yanıtın da ön görülmesinde yararlıdır.</w:t>
      </w:r>
    </w:p>
    <w:p w:rsidR="00ED044E" w:rsidRPr="0077741F" w:rsidRDefault="00ED044E" w:rsidP="00ED044E">
      <w:pPr>
        <w:pStyle w:val="ListParagraph"/>
        <w:numPr>
          <w:ilvl w:val="0"/>
          <w:numId w:val="4"/>
        </w:numPr>
        <w:jc w:val="both"/>
        <w:rPr>
          <w:rFonts w:ascii="Times New Roman" w:hAnsi="Times New Roman" w:cs="Times New Roman"/>
          <w:bCs/>
          <w:lang w:val="tr-TR"/>
        </w:rPr>
      </w:pPr>
      <w:r w:rsidRPr="0077741F">
        <w:rPr>
          <w:rFonts w:ascii="Times New Roman" w:hAnsi="Times New Roman" w:cs="Times New Roman"/>
          <w:bCs/>
          <w:lang w:val="tr-TR"/>
        </w:rPr>
        <w:t>Over reservinden başka patolojilerin de değerlendirilmesinde yararlıdır.</w:t>
      </w:r>
    </w:p>
    <w:p w:rsidR="0022537C" w:rsidRPr="0077741F" w:rsidRDefault="0022537C" w:rsidP="00D018EE">
      <w:pPr>
        <w:jc w:val="both"/>
        <w:rPr>
          <w:rFonts w:ascii="Times New Roman" w:hAnsi="Times New Roman" w:cs="Times New Roman"/>
          <w:lang w:val="tr-TR"/>
        </w:rPr>
      </w:pPr>
      <w:r w:rsidRPr="0077741F">
        <w:rPr>
          <w:rFonts w:ascii="Times New Roman" w:hAnsi="Times New Roman" w:cs="Times New Roman"/>
          <w:lang w:val="tr-TR"/>
        </w:rPr>
        <w:t>Ancak, diğer over reservini gösteren testler gibi, AMH değeri de hastaların te</w:t>
      </w:r>
      <w:r w:rsidR="00154F45" w:rsidRPr="0077741F">
        <w:rPr>
          <w:rFonts w:ascii="Times New Roman" w:hAnsi="Times New Roman" w:cs="Times New Roman"/>
          <w:lang w:val="tr-TR"/>
        </w:rPr>
        <w:t>d</w:t>
      </w:r>
      <w:r w:rsidRPr="0077741F">
        <w:rPr>
          <w:rFonts w:ascii="Times New Roman" w:hAnsi="Times New Roman" w:cs="Times New Roman"/>
          <w:lang w:val="tr-TR"/>
        </w:rPr>
        <w:t>aviye alınıp, alınmaması ko</w:t>
      </w:r>
      <w:r w:rsidR="00793A0D" w:rsidRPr="0077741F">
        <w:rPr>
          <w:rFonts w:ascii="Times New Roman" w:hAnsi="Times New Roman" w:cs="Times New Roman"/>
          <w:lang w:val="tr-TR"/>
        </w:rPr>
        <w:t>n</w:t>
      </w:r>
      <w:r w:rsidRPr="0077741F">
        <w:rPr>
          <w:rFonts w:ascii="Times New Roman" w:hAnsi="Times New Roman" w:cs="Times New Roman"/>
          <w:lang w:val="tr-TR"/>
        </w:rPr>
        <w:t>usunda kesin bir belirteç değildir</w:t>
      </w:r>
      <w:r w:rsidR="004651AF" w:rsidRPr="0077741F">
        <w:rPr>
          <w:rFonts w:ascii="Times New Roman" w:hAnsi="Times New Roman" w:cs="Times New Roman"/>
          <w:vertAlign w:val="superscript"/>
          <w:lang w:val="tr-TR"/>
        </w:rPr>
        <w:t>1,12</w:t>
      </w:r>
      <w:r w:rsidRPr="0077741F">
        <w:rPr>
          <w:rFonts w:ascii="Times New Roman" w:hAnsi="Times New Roman" w:cs="Times New Roman"/>
          <w:lang w:val="tr-TR"/>
        </w:rPr>
        <w:t>. Ancak hastanın kronolojik yaşı veya antral folikül sayısı gibi ek değerlendirmeler daha kesin bilgi verebilecektir. Bulunan basal AMH değerleri maliyeti azaltmak açısından, daha yoğun olmayan protokoller uygulanmasına olanak sağlayabilir</w:t>
      </w:r>
      <w:r w:rsidR="004651AF" w:rsidRPr="0077741F">
        <w:rPr>
          <w:rFonts w:ascii="Times New Roman" w:hAnsi="Times New Roman" w:cs="Times New Roman"/>
          <w:vertAlign w:val="superscript"/>
          <w:lang w:val="tr-TR"/>
        </w:rPr>
        <w:t>1</w:t>
      </w:r>
      <w:r w:rsidR="00DF56C1" w:rsidRPr="0077741F">
        <w:rPr>
          <w:rFonts w:ascii="Times New Roman" w:hAnsi="Times New Roman" w:cs="Times New Roman"/>
          <w:vertAlign w:val="superscript"/>
          <w:lang w:val="tr-TR"/>
        </w:rPr>
        <w:t>,1</w:t>
      </w:r>
      <w:r w:rsidR="0018495D" w:rsidRPr="0077741F">
        <w:rPr>
          <w:rFonts w:ascii="Times New Roman" w:hAnsi="Times New Roman" w:cs="Times New Roman"/>
          <w:vertAlign w:val="superscript"/>
          <w:lang w:val="tr-TR"/>
        </w:rPr>
        <w:t>9</w:t>
      </w:r>
      <w:r w:rsidR="00C01873" w:rsidRPr="0077741F">
        <w:rPr>
          <w:rFonts w:ascii="Times New Roman" w:hAnsi="Times New Roman" w:cs="Times New Roman"/>
          <w:vertAlign w:val="superscript"/>
          <w:lang w:val="tr-TR"/>
        </w:rPr>
        <w:t>,</w:t>
      </w:r>
      <w:r w:rsidR="00CC2E25" w:rsidRPr="0077741F">
        <w:rPr>
          <w:rFonts w:ascii="Times New Roman" w:hAnsi="Times New Roman" w:cs="Times New Roman"/>
          <w:vertAlign w:val="superscript"/>
          <w:lang w:val="tr-TR"/>
        </w:rPr>
        <w:t>21.</w:t>
      </w:r>
      <w:r w:rsidR="00C01873" w:rsidRPr="0077741F">
        <w:rPr>
          <w:rFonts w:ascii="Times New Roman" w:hAnsi="Times New Roman" w:cs="Times New Roman"/>
          <w:vertAlign w:val="superscript"/>
          <w:lang w:val="tr-TR"/>
        </w:rPr>
        <w:t>22</w:t>
      </w:r>
      <w:r w:rsidR="00CC2E25" w:rsidRPr="0077741F">
        <w:rPr>
          <w:rFonts w:ascii="Times New Roman" w:hAnsi="Times New Roman" w:cs="Times New Roman"/>
          <w:vertAlign w:val="superscript"/>
          <w:lang w:val="tr-TR"/>
        </w:rPr>
        <w:t>.23</w:t>
      </w:r>
      <w:r w:rsidR="004651AF" w:rsidRPr="0077741F">
        <w:rPr>
          <w:rFonts w:ascii="Times New Roman" w:hAnsi="Times New Roman" w:cs="Times New Roman"/>
          <w:lang w:val="tr-TR"/>
        </w:rPr>
        <w:t xml:space="preserve">. </w:t>
      </w:r>
    </w:p>
    <w:p w:rsidR="00DE2F4E" w:rsidRPr="0077741F" w:rsidRDefault="00CC7C90" w:rsidP="00D018EE">
      <w:pPr>
        <w:jc w:val="both"/>
        <w:rPr>
          <w:rFonts w:ascii="Times New Roman" w:hAnsi="Times New Roman" w:cs="Times New Roman"/>
          <w:vertAlign w:val="superscript"/>
          <w:lang w:val="tr-TR"/>
        </w:rPr>
      </w:pPr>
      <w:r w:rsidRPr="0077741F">
        <w:rPr>
          <w:rFonts w:ascii="Times New Roman" w:hAnsi="Times New Roman" w:cs="Times New Roman"/>
          <w:lang w:val="tr-TR"/>
        </w:rPr>
        <w:t>AMH değerlerine göre gebelik öngörüsünde bulunmak bir diğer önemli konudur. Yukardaki ifadelerden de anlaşılabileceği gibi, diğer belirteçlerde de olduğu gibi, AMH değerlerine bakarak gebelik öngörü</w:t>
      </w:r>
      <w:r w:rsidR="00C01873" w:rsidRPr="0077741F">
        <w:rPr>
          <w:rFonts w:ascii="Times New Roman" w:hAnsi="Times New Roman" w:cs="Times New Roman"/>
          <w:lang w:val="tr-TR"/>
        </w:rPr>
        <w:t xml:space="preserve">sünde bulunmak mümkün değildir. </w:t>
      </w:r>
      <w:r w:rsidRPr="0077741F">
        <w:rPr>
          <w:rFonts w:ascii="Times New Roman" w:hAnsi="Times New Roman" w:cs="Times New Roman"/>
          <w:lang w:val="tr-TR"/>
        </w:rPr>
        <w:t>Bu konuda yaptığımız çalışmadaki bulgularımız</w:t>
      </w:r>
      <w:r w:rsidR="0079714A" w:rsidRPr="0077741F">
        <w:rPr>
          <w:rFonts w:ascii="Times New Roman" w:hAnsi="Times New Roman" w:cs="Times New Roman"/>
          <w:lang w:val="tr-TR"/>
        </w:rPr>
        <w:t xml:space="preserve"> (Tablo-2)</w:t>
      </w:r>
      <w:r w:rsidRPr="0077741F">
        <w:rPr>
          <w:rFonts w:ascii="Times New Roman" w:hAnsi="Times New Roman" w:cs="Times New Roman"/>
          <w:lang w:val="tr-TR"/>
        </w:rPr>
        <w:t xml:space="preserve"> da bu görüşü desteklemektedir.</w:t>
      </w:r>
      <w:r w:rsidR="00DE2F4E" w:rsidRPr="0077741F">
        <w:rPr>
          <w:rFonts w:ascii="Times New Roman" w:hAnsi="Times New Roman" w:cs="Times New Roman"/>
          <w:vertAlign w:val="superscript"/>
          <w:lang w:val="tr-TR"/>
        </w:rPr>
        <w:t xml:space="preserve">21 </w:t>
      </w:r>
      <w:r w:rsidR="00DE2F4E" w:rsidRPr="0077741F">
        <w:rPr>
          <w:rFonts w:ascii="Times New Roman" w:hAnsi="Times New Roman" w:cs="Times New Roman"/>
          <w:lang w:val="tr-TR"/>
        </w:rPr>
        <w:t>Olgularımızda, gebelik saptanan en düşük AMH değeri 0,45ng/ml. olarak bulunmuştur.</w:t>
      </w:r>
      <w:r w:rsidR="00DE2F4E" w:rsidRPr="0077741F">
        <w:rPr>
          <w:rFonts w:ascii="Times New Roman" w:hAnsi="Times New Roman" w:cs="Times New Roman"/>
          <w:vertAlign w:val="superscript"/>
          <w:lang w:val="tr-TR"/>
        </w:rPr>
        <w:t>21</w:t>
      </w:r>
    </w:p>
    <w:p w:rsidR="00DD30D3" w:rsidRPr="0077741F" w:rsidRDefault="00DD30D3" w:rsidP="00D018EE">
      <w:pPr>
        <w:jc w:val="both"/>
        <w:rPr>
          <w:rFonts w:ascii="Times New Roman" w:hAnsi="Times New Roman" w:cs="Times New Roman"/>
          <w:vertAlign w:val="superscript"/>
          <w:lang w:val="tr-TR"/>
        </w:rPr>
      </w:pPr>
      <w:r w:rsidRPr="0077741F">
        <w:rPr>
          <w:rFonts w:ascii="Times New Roman" w:hAnsi="Times New Roman" w:cs="Times New Roman"/>
          <w:lang w:val="tr-TR"/>
        </w:rPr>
        <w:t>Bir diğer çalışmamızda da AMH ölçümünün prematüre over yetmezliği</w:t>
      </w:r>
      <w:r w:rsidR="00BF400B" w:rsidRPr="0077741F">
        <w:rPr>
          <w:rFonts w:ascii="Times New Roman" w:hAnsi="Times New Roman" w:cs="Times New Roman"/>
          <w:lang w:val="tr-TR"/>
        </w:rPr>
        <w:t xml:space="preserve"> (POF)</w:t>
      </w:r>
      <w:r w:rsidRPr="0077741F">
        <w:rPr>
          <w:rFonts w:ascii="Times New Roman" w:hAnsi="Times New Roman" w:cs="Times New Roman"/>
          <w:lang w:val="tr-TR"/>
        </w:rPr>
        <w:t xml:space="preserve"> tanısındaki yeri araştırılmıştır. </w:t>
      </w:r>
      <w:r w:rsidR="00796514" w:rsidRPr="0077741F">
        <w:rPr>
          <w:rFonts w:ascii="Times New Roman" w:hAnsi="Times New Roman" w:cs="Times New Roman"/>
          <w:lang w:val="tr-TR"/>
        </w:rPr>
        <w:t>56 POF olgusuna ait b</w:t>
      </w:r>
      <w:r w:rsidRPr="0077741F">
        <w:rPr>
          <w:rFonts w:ascii="Times New Roman" w:hAnsi="Times New Roman" w:cs="Times New Roman"/>
          <w:lang w:val="tr-TR"/>
        </w:rPr>
        <w:t xml:space="preserve">ulgularımıza göre, </w:t>
      </w:r>
      <w:r w:rsidR="00BF400B" w:rsidRPr="0077741F">
        <w:rPr>
          <w:rFonts w:ascii="Times New Roman" w:hAnsi="Times New Roman" w:cs="Times New Roman"/>
          <w:lang w:val="tr-TR"/>
        </w:rPr>
        <w:t>AMH</w:t>
      </w:r>
      <w:r w:rsidR="00796514" w:rsidRPr="0077741F">
        <w:rPr>
          <w:rFonts w:ascii="Times New Roman" w:hAnsi="Times New Roman" w:cs="Times New Roman"/>
          <w:lang w:val="tr-TR"/>
        </w:rPr>
        <w:t>’nın</w:t>
      </w:r>
      <w:r w:rsidR="00BF400B" w:rsidRPr="0077741F">
        <w:rPr>
          <w:rFonts w:ascii="Times New Roman" w:hAnsi="Times New Roman" w:cs="Times New Roman"/>
          <w:lang w:val="tr-TR"/>
        </w:rPr>
        <w:t>, FSH’dan daha erken ve yüksek oranda tanısal belirteç olduğu gösterilmiştir.</w:t>
      </w:r>
      <w:r w:rsidR="00BF400B" w:rsidRPr="0077741F">
        <w:rPr>
          <w:rFonts w:ascii="Times New Roman" w:hAnsi="Times New Roman" w:cs="Times New Roman"/>
          <w:vertAlign w:val="superscript"/>
          <w:lang w:val="tr-TR"/>
        </w:rPr>
        <w:t xml:space="preserve">21 </w:t>
      </w:r>
      <w:r w:rsidR="00BF400B" w:rsidRPr="0077741F">
        <w:rPr>
          <w:rFonts w:ascii="Times New Roman" w:hAnsi="Times New Roman" w:cs="Times New Roman"/>
          <w:lang w:val="tr-TR"/>
        </w:rPr>
        <w:t>Bulgularımıza göre, POF olgularında ortalama AMH  değeri 0,38ng/ml. olarak bulunmuştur. %25 persantilde AM</w:t>
      </w:r>
      <w:r w:rsidR="00E01A62" w:rsidRPr="0077741F">
        <w:rPr>
          <w:rFonts w:ascii="Times New Roman" w:hAnsi="Times New Roman" w:cs="Times New Roman"/>
          <w:lang w:val="tr-TR"/>
        </w:rPr>
        <w:t xml:space="preserve">H </w:t>
      </w:r>
      <w:r w:rsidR="00796514" w:rsidRPr="0077741F">
        <w:rPr>
          <w:rFonts w:ascii="Times New Roman" w:hAnsi="Times New Roman" w:cs="Times New Roman"/>
          <w:lang w:val="tr-TR"/>
        </w:rPr>
        <w:t>için</w:t>
      </w:r>
      <w:r w:rsidR="00E01A62" w:rsidRPr="0077741F">
        <w:rPr>
          <w:rFonts w:ascii="Times New Roman" w:hAnsi="Times New Roman" w:cs="Times New Roman"/>
          <w:lang w:val="tr-TR"/>
        </w:rPr>
        <w:t xml:space="preserve"> 0,03</w:t>
      </w:r>
      <w:r w:rsidR="00796514" w:rsidRPr="0077741F">
        <w:rPr>
          <w:rFonts w:ascii="Times New Roman" w:hAnsi="Times New Roman" w:cs="Times New Roman"/>
          <w:lang w:val="tr-TR"/>
        </w:rPr>
        <w:t>ng/ml</w:t>
      </w:r>
      <w:r w:rsidR="00E01A62" w:rsidRPr="0077741F">
        <w:rPr>
          <w:rFonts w:ascii="Times New Roman" w:hAnsi="Times New Roman" w:cs="Times New Roman"/>
          <w:lang w:val="tr-TR"/>
        </w:rPr>
        <w:t>, FSH 18,0mIU/ml o</w:t>
      </w:r>
      <w:r w:rsidR="00BF400B" w:rsidRPr="0077741F">
        <w:rPr>
          <w:rFonts w:ascii="Times New Roman" w:hAnsi="Times New Roman" w:cs="Times New Roman"/>
          <w:lang w:val="tr-TR"/>
        </w:rPr>
        <w:t>l</w:t>
      </w:r>
      <w:r w:rsidR="00E01A62" w:rsidRPr="0077741F">
        <w:rPr>
          <w:rFonts w:ascii="Times New Roman" w:hAnsi="Times New Roman" w:cs="Times New Roman"/>
          <w:lang w:val="tr-TR"/>
        </w:rPr>
        <w:t>a</w:t>
      </w:r>
      <w:r w:rsidR="00BF400B" w:rsidRPr="0077741F">
        <w:rPr>
          <w:rFonts w:ascii="Times New Roman" w:hAnsi="Times New Roman" w:cs="Times New Roman"/>
          <w:lang w:val="tr-TR"/>
        </w:rPr>
        <w:t xml:space="preserve">n değerler, %75 persantilde AMH için 0,53ng/ml ve FSH için ise </w:t>
      </w:r>
      <w:r w:rsidR="00E01A62" w:rsidRPr="0077741F">
        <w:rPr>
          <w:rFonts w:ascii="Times New Roman" w:hAnsi="Times New Roman" w:cs="Times New Roman"/>
          <w:lang w:val="tr-TR"/>
        </w:rPr>
        <w:t>67,0</w:t>
      </w:r>
      <w:r w:rsidR="00BF400B" w:rsidRPr="0077741F">
        <w:rPr>
          <w:rFonts w:ascii="Times New Roman" w:hAnsi="Times New Roman" w:cs="Times New Roman"/>
          <w:lang w:val="tr-TR"/>
        </w:rPr>
        <w:t>mIU/ml olarak bulunmuştur.</w:t>
      </w:r>
      <w:r w:rsidR="00DE2F4E" w:rsidRPr="0077741F">
        <w:rPr>
          <w:rFonts w:ascii="Times New Roman" w:hAnsi="Times New Roman" w:cs="Times New Roman"/>
          <w:vertAlign w:val="superscript"/>
          <w:lang w:val="tr-TR"/>
        </w:rPr>
        <w:t>2</w:t>
      </w:r>
      <w:r w:rsidR="00CC2E25" w:rsidRPr="0077741F">
        <w:rPr>
          <w:rFonts w:ascii="Times New Roman" w:hAnsi="Times New Roman" w:cs="Times New Roman"/>
          <w:vertAlign w:val="superscript"/>
          <w:lang w:val="tr-TR"/>
        </w:rPr>
        <w:t>4</w:t>
      </w:r>
    </w:p>
    <w:p w:rsidR="00445F80" w:rsidRPr="0077741F" w:rsidRDefault="00F125D4" w:rsidP="00280F1E">
      <w:pPr>
        <w:rPr>
          <w:rFonts w:ascii="Times New Roman" w:hAnsi="Times New Roman" w:cs="Times New Roman"/>
          <w:b/>
          <w:noProof/>
        </w:rPr>
      </w:pPr>
      <w:r w:rsidRPr="0077741F">
        <w:rPr>
          <w:rFonts w:ascii="Times New Roman" w:hAnsi="Times New Roman" w:cs="Times New Roman"/>
          <w:b/>
          <w:noProof/>
        </w:rPr>
        <w:t>Over cevabında</w:t>
      </w:r>
      <w:r w:rsidR="00445F80" w:rsidRPr="0077741F">
        <w:rPr>
          <w:rFonts w:ascii="Times New Roman" w:hAnsi="Times New Roman" w:cs="Times New Roman"/>
          <w:b/>
          <w:noProof/>
        </w:rPr>
        <w:t xml:space="preserve"> AMH</w:t>
      </w:r>
      <w:r w:rsidR="003D5F05" w:rsidRPr="0077741F">
        <w:rPr>
          <w:rFonts w:ascii="Times New Roman" w:hAnsi="Times New Roman" w:cs="Times New Roman"/>
          <w:b/>
          <w:noProof/>
        </w:rPr>
        <w:t xml:space="preserve"> değeri</w:t>
      </w:r>
    </w:p>
    <w:p w:rsidR="00D16AF4" w:rsidRPr="0077741F" w:rsidRDefault="007D379F" w:rsidP="00796514">
      <w:pPr>
        <w:jc w:val="both"/>
        <w:rPr>
          <w:rFonts w:ascii="Times New Roman" w:hAnsi="Times New Roman" w:cs="Times New Roman"/>
          <w:noProof/>
        </w:rPr>
      </w:pPr>
      <w:r w:rsidRPr="0077741F">
        <w:rPr>
          <w:rFonts w:ascii="Times New Roman" w:hAnsi="Times New Roman" w:cs="Times New Roman"/>
          <w:noProof/>
        </w:rPr>
        <w:t>Ovülasyon indüksiyonlarında, gerek kötü yanıt ve gerekse aşırı yanıtın önceden tahmin edilebilmesi önemlidir. Ancak bu konuda tam güvenilir bir belirteç olmamasına rağmen, AMH ölçümleri, bu konuda umut veren belirteç olmaktadır. Farklı sonuçlar olmasına rağmen, çalışmaların çoğunda, AMH değerleri</w:t>
      </w:r>
      <w:r w:rsidR="007F1C97" w:rsidRPr="0077741F">
        <w:rPr>
          <w:rFonts w:ascii="Times New Roman" w:hAnsi="Times New Roman" w:cs="Times New Roman"/>
          <w:noProof/>
        </w:rPr>
        <w:t>nin</w:t>
      </w:r>
      <w:r w:rsidRPr="0077741F">
        <w:rPr>
          <w:rFonts w:ascii="Times New Roman" w:hAnsi="Times New Roman" w:cs="Times New Roman"/>
          <w:noProof/>
        </w:rPr>
        <w:t>, kötü yanıtlı hastalarda, spesifitesi %85 den fazladır</w:t>
      </w:r>
      <w:r w:rsidR="004651AF" w:rsidRPr="0077741F">
        <w:rPr>
          <w:rFonts w:ascii="Times New Roman" w:hAnsi="Times New Roman" w:cs="Times New Roman"/>
          <w:noProof/>
          <w:vertAlign w:val="superscript"/>
        </w:rPr>
        <w:t>2,1</w:t>
      </w:r>
      <w:r w:rsidR="0018495D" w:rsidRPr="0077741F">
        <w:rPr>
          <w:rFonts w:ascii="Times New Roman" w:hAnsi="Times New Roman" w:cs="Times New Roman"/>
          <w:noProof/>
          <w:vertAlign w:val="superscript"/>
        </w:rPr>
        <w:t>5</w:t>
      </w:r>
      <w:r w:rsidR="004651AF" w:rsidRPr="0077741F">
        <w:rPr>
          <w:rFonts w:ascii="Times New Roman" w:hAnsi="Times New Roman" w:cs="Times New Roman"/>
          <w:noProof/>
        </w:rPr>
        <w:t xml:space="preserve">.  </w:t>
      </w:r>
      <w:r w:rsidR="002B0C90" w:rsidRPr="0077741F">
        <w:rPr>
          <w:rFonts w:ascii="Times New Roman" w:hAnsi="Times New Roman" w:cs="Times New Roman"/>
          <w:noProof/>
        </w:rPr>
        <w:t>Yapılan çalışmaların çoğunda kötü yanıt için sınır değer 0,75ng/ml. düzeyindedir</w:t>
      </w:r>
      <w:r w:rsidR="004651AF" w:rsidRPr="0077741F">
        <w:rPr>
          <w:rFonts w:ascii="Times New Roman" w:hAnsi="Times New Roman" w:cs="Times New Roman"/>
          <w:noProof/>
          <w:vertAlign w:val="superscript"/>
        </w:rPr>
        <w:t>1</w:t>
      </w:r>
      <w:r w:rsidR="0018495D" w:rsidRPr="0077741F">
        <w:rPr>
          <w:rFonts w:ascii="Times New Roman" w:hAnsi="Times New Roman" w:cs="Times New Roman"/>
          <w:noProof/>
          <w:vertAlign w:val="superscript"/>
        </w:rPr>
        <w:t>5</w:t>
      </w:r>
      <w:r w:rsidR="004651AF" w:rsidRPr="0077741F">
        <w:rPr>
          <w:rFonts w:ascii="Times New Roman" w:hAnsi="Times New Roman" w:cs="Times New Roman"/>
          <w:noProof/>
        </w:rPr>
        <w:t xml:space="preserve">. </w:t>
      </w:r>
    </w:p>
    <w:p w:rsidR="00D16AF4" w:rsidRPr="0077741F" w:rsidRDefault="00D16AF4" w:rsidP="00D16AF4">
      <w:pPr>
        <w:autoSpaceDE w:val="0"/>
        <w:autoSpaceDN w:val="0"/>
        <w:adjustRightInd w:val="0"/>
        <w:spacing w:after="0" w:line="240" w:lineRule="auto"/>
        <w:rPr>
          <w:rFonts w:ascii="Times New Roman" w:hAnsi="Times New Roman" w:cs="Times New Roman"/>
          <w:lang w:val="tr-TR"/>
        </w:rPr>
      </w:pPr>
    </w:p>
    <w:p w:rsidR="00AE750A" w:rsidRPr="0077741F" w:rsidRDefault="00ED04C9" w:rsidP="001423B6">
      <w:pPr>
        <w:jc w:val="both"/>
        <w:rPr>
          <w:rFonts w:ascii="Times New Roman" w:hAnsi="Times New Roman" w:cs="Times New Roman"/>
          <w:noProof/>
          <w:vertAlign w:val="superscript"/>
        </w:rPr>
      </w:pPr>
      <w:r w:rsidRPr="0077741F">
        <w:rPr>
          <w:rFonts w:ascii="Times New Roman" w:hAnsi="Times New Roman" w:cs="Times New Roman"/>
          <w:noProof/>
        </w:rPr>
        <w:t>Bizim yaptığımız bir çalışmada</w:t>
      </w:r>
      <w:r w:rsidR="001423B6" w:rsidRPr="0077741F">
        <w:rPr>
          <w:rFonts w:ascii="Times New Roman" w:hAnsi="Times New Roman" w:cs="Times New Roman"/>
          <w:noProof/>
        </w:rPr>
        <w:t>, kötü yanıt veren 38 hasta ve</w:t>
      </w:r>
      <w:r w:rsidRPr="0077741F">
        <w:rPr>
          <w:rFonts w:ascii="Times New Roman" w:hAnsi="Times New Roman" w:cs="Times New Roman"/>
          <w:noProof/>
        </w:rPr>
        <w:t xml:space="preserve"> normal yanıt veren 126 hasta</w:t>
      </w:r>
      <w:r w:rsidR="001423B6" w:rsidRPr="0077741F">
        <w:rPr>
          <w:rFonts w:ascii="Times New Roman" w:hAnsi="Times New Roman" w:cs="Times New Roman"/>
          <w:noProof/>
        </w:rPr>
        <w:t>da</w:t>
      </w:r>
      <w:r w:rsidR="007C4EBE" w:rsidRPr="0077741F">
        <w:rPr>
          <w:rFonts w:ascii="Times New Roman" w:hAnsi="Times New Roman" w:cs="Times New Roman"/>
          <w:noProof/>
        </w:rPr>
        <w:t xml:space="preserve">, AMH, FSH, AFS ve hCG günü östradiol ölçümlerinin kötü yanıt öngörüsündeki yeri </w:t>
      </w:r>
      <w:r w:rsidRPr="0077741F">
        <w:rPr>
          <w:rFonts w:ascii="Times New Roman" w:hAnsi="Times New Roman" w:cs="Times New Roman"/>
          <w:noProof/>
        </w:rPr>
        <w:t>karşılaştır</w:t>
      </w:r>
      <w:r w:rsidR="00D16AF4" w:rsidRPr="0077741F">
        <w:rPr>
          <w:rFonts w:ascii="Times New Roman" w:hAnsi="Times New Roman" w:cs="Times New Roman"/>
          <w:noProof/>
        </w:rPr>
        <w:t>ı</w:t>
      </w:r>
      <w:r w:rsidRPr="0077741F">
        <w:rPr>
          <w:rFonts w:ascii="Times New Roman" w:hAnsi="Times New Roman" w:cs="Times New Roman"/>
          <w:noProof/>
        </w:rPr>
        <w:t>l</w:t>
      </w:r>
      <w:r w:rsidR="001423B6" w:rsidRPr="0077741F">
        <w:rPr>
          <w:rFonts w:ascii="Times New Roman" w:hAnsi="Times New Roman" w:cs="Times New Roman"/>
          <w:noProof/>
        </w:rPr>
        <w:t>malı olarak Tablo-</w:t>
      </w:r>
      <w:r w:rsidR="00E62BF4" w:rsidRPr="0077741F">
        <w:rPr>
          <w:rFonts w:ascii="Times New Roman" w:hAnsi="Times New Roman" w:cs="Times New Roman"/>
          <w:noProof/>
        </w:rPr>
        <w:t>3</w:t>
      </w:r>
      <w:r w:rsidR="001423B6" w:rsidRPr="0077741F">
        <w:rPr>
          <w:rFonts w:ascii="Times New Roman" w:hAnsi="Times New Roman" w:cs="Times New Roman"/>
          <w:noProof/>
        </w:rPr>
        <w:t>‘d</w:t>
      </w:r>
      <w:r w:rsidR="00E62BF4" w:rsidRPr="0077741F">
        <w:rPr>
          <w:rFonts w:ascii="Times New Roman" w:hAnsi="Times New Roman" w:cs="Times New Roman"/>
          <w:noProof/>
        </w:rPr>
        <w:t>e</w:t>
      </w:r>
      <w:r w:rsidR="001423B6" w:rsidRPr="0077741F">
        <w:rPr>
          <w:rFonts w:ascii="Times New Roman" w:hAnsi="Times New Roman" w:cs="Times New Roman"/>
          <w:noProof/>
        </w:rPr>
        <w:t xml:space="preserve"> görülmektedir. </w:t>
      </w:r>
      <w:r w:rsidR="00AE750A" w:rsidRPr="0077741F">
        <w:rPr>
          <w:rFonts w:ascii="Times New Roman" w:hAnsi="Times New Roman" w:cs="Times New Roman"/>
          <w:noProof/>
        </w:rPr>
        <w:t>AMH</w:t>
      </w:r>
      <w:r w:rsidR="007C4EBE" w:rsidRPr="0077741F">
        <w:rPr>
          <w:rFonts w:ascii="Times New Roman" w:hAnsi="Times New Roman" w:cs="Times New Roman"/>
          <w:noProof/>
        </w:rPr>
        <w:t>’nın,</w:t>
      </w:r>
      <w:r w:rsidR="00AE750A" w:rsidRPr="0077741F">
        <w:rPr>
          <w:rFonts w:ascii="Times New Roman" w:hAnsi="Times New Roman" w:cs="Times New Roman"/>
          <w:noProof/>
        </w:rPr>
        <w:t xml:space="preserve"> %78,9 sensitivite ve %73,8 spesifite ile kötü yanıt veren hastaların öngörülmesinde iyi bir marker olduğu gösterilmiştir</w:t>
      </w:r>
      <w:r w:rsidR="00E62BF4" w:rsidRPr="0077741F">
        <w:rPr>
          <w:rFonts w:ascii="Times New Roman" w:hAnsi="Times New Roman" w:cs="Times New Roman"/>
          <w:noProof/>
        </w:rPr>
        <w:t xml:space="preserve"> (Şekil-5)</w:t>
      </w:r>
      <w:r w:rsidR="00AE750A" w:rsidRPr="0077741F">
        <w:rPr>
          <w:rFonts w:ascii="Times New Roman" w:hAnsi="Times New Roman" w:cs="Times New Roman"/>
          <w:noProof/>
        </w:rPr>
        <w:t>.</w:t>
      </w:r>
      <w:r w:rsidR="00DE2F4E" w:rsidRPr="0077741F">
        <w:rPr>
          <w:rFonts w:ascii="Times New Roman" w:hAnsi="Times New Roman" w:cs="Times New Roman"/>
          <w:noProof/>
          <w:vertAlign w:val="superscript"/>
        </w:rPr>
        <w:t>2</w:t>
      </w:r>
      <w:r w:rsidR="00CC2E25" w:rsidRPr="0077741F">
        <w:rPr>
          <w:rFonts w:ascii="Times New Roman" w:hAnsi="Times New Roman" w:cs="Times New Roman"/>
          <w:noProof/>
          <w:vertAlign w:val="superscript"/>
        </w:rPr>
        <w:t>5</w:t>
      </w:r>
      <w:r w:rsidR="00E62BF4" w:rsidRPr="0077741F">
        <w:rPr>
          <w:rFonts w:ascii="Times New Roman" w:hAnsi="Times New Roman" w:cs="Times New Roman"/>
          <w:noProof/>
        </w:rPr>
        <w:t xml:space="preserve"> </w:t>
      </w:r>
      <w:r w:rsidR="00AE750A" w:rsidRPr="0077741F">
        <w:rPr>
          <w:rFonts w:ascii="Times New Roman" w:hAnsi="Times New Roman" w:cs="Times New Roman"/>
          <w:noProof/>
        </w:rPr>
        <w:t>Normal yanıt veren hastalarda ortalama AMH değeri 3,3ng/ml. iken, kötü yanıt veren hastalarda, AMH değeri, ortalama olarak 1,5ng/ml. olarak bulunmuştur.</w:t>
      </w:r>
      <w:r w:rsidR="00DE2F4E" w:rsidRPr="0077741F">
        <w:rPr>
          <w:rFonts w:ascii="Times New Roman" w:hAnsi="Times New Roman" w:cs="Times New Roman"/>
          <w:noProof/>
          <w:vertAlign w:val="superscript"/>
        </w:rPr>
        <w:t>2</w:t>
      </w:r>
      <w:r w:rsidR="00CC2E25" w:rsidRPr="0077741F">
        <w:rPr>
          <w:rFonts w:ascii="Times New Roman" w:hAnsi="Times New Roman" w:cs="Times New Roman"/>
          <w:noProof/>
          <w:vertAlign w:val="superscript"/>
        </w:rPr>
        <w:t>5</w:t>
      </w:r>
    </w:p>
    <w:p w:rsidR="0077741F" w:rsidRDefault="00ED044E" w:rsidP="0077741F">
      <w:pPr>
        <w:jc w:val="both"/>
        <w:rPr>
          <w:rFonts w:ascii="Times New Roman" w:hAnsi="Times New Roman" w:cs="Times New Roman"/>
          <w:noProof/>
        </w:rPr>
      </w:pPr>
      <w:r w:rsidRPr="0077741F">
        <w:rPr>
          <w:rFonts w:ascii="Times New Roman" w:hAnsi="Times New Roman" w:cs="Times New Roman"/>
          <w:noProof/>
        </w:rPr>
        <w:t xml:space="preserve">Ovülasyon indüksiyonlarında, overin aşırı cevabı veya hiperstimülasyonunun ön görülebilmesi de önemli bir  sorundur. Ciddi sağlık sorunlarına yol açabilen OHSS ön görüldüğü takdirde, hastalığın engellenmesi mümkündür. Bizim verilerimize göre, sınır değer 3,3ng/ml bulunmuş olup, </w:t>
      </w:r>
      <w:r w:rsidRPr="0077741F">
        <w:rPr>
          <w:rFonts w:ascii="Times New Roman" w:hAnsi="Times New Roman" w:cs="Times New Roman"/>
        </w:rPr>
        <w:t xml:space="preserve">OHSS’de AMH değeri </w:t>
      </w:r>
      <w:proofErr w:type="gramStart"/>
      <w:r w:rsidRPr="0077741F">
        <w:rPr>
          <w:rFonts w:ascii="Times New Roman" w:hAnsi="Times New Roman" w:cs="Times New Roman"/>
        </w:rPr>
        <w:t>nin</w:t>
      </w:r>
      <w:proofErr w:type="gramEnd"/>
      <w:r w:rsidRPr="0077741F">
        <w:rPr>
          <w:rFonts w:ascii="Times New Roman" w:hAnsi="Times New Roman" w:cs="Times New Roman"/>
        </w:rPr>
        <w:t xml:space="preserve"> sensitivitesi %90, spesifisitesi %71 olarak bulunmuştur</w:t>
      </w:r>
      <w:r w:rsidRPr="0077741F">
        <w:rPr>
          <w:rFonts w:ascii="Times New Roman" w:hAnsi="Times New Roman" w:cs="Times New Roman"/>
          <w:vertAlign w:val="superscript"/>
        </w:rPr>
        <w:t>26</w:t>
      </w:r>
      <w:r w:rsidRPr="0077741F">
        <w:rPr>
          <w:rFonts w:ascii="Times New Roman" w:hAnsi="Times New Roman" w:cs="Times New Roman"/>
        </w:rPr>
        <w:t xml:space="preserve">. </w:t>
      </w:r>
    </w:p>
    <w:p w:rsidR="00280F1E" w:rsidRPr="0077741F" w:rsidRDefault="00445F80" w:rsidP="0077741F">
      <w:pPr>
        <w:jc w:val="both"/>
        <w:rPr>
          <w:rFonts w:ascii="Times New Roman" w:hAnsi="Times New Roman" w:cs="Times New Roman"/>
          <w:noProof/>
        </w:rPr>
      </w:pPr>
      <w:r w:rsidRPr="0077741F">
        <w:rPr>
          <w:rFonts w:ascii="Times New Roman" w:hAnsi="Times New Roman" w:cs="Times New Roman"/>
          <w:b/>
          <w:noProof/>
        </w:rPr>
        <w:t xml:space="preserve">                                  </w:t>
      </w:r>
      <w:r w:rsidR="00280F1E" w:rsidRPr="0077741F">
        <w:rPr>
          <w:rFonts w:ascii="Times New Roman" w:hAnsi="Times New Roman" w:cs="Times New Roman"/>
        </w:rPr>
        <w:t xml:space="preserve">        </w:t>
      </w:r>
    </w:p>
    <w:p w:rsidR="009F34D2" w:rsidRPr="0077741F" w:rsidRDefault="0008402F" w:rsidP="007F1C97">
      <w:pPr>
        <w:rPr>
          <w:rFonts w:ascii="Times New Roman" w:hAnsi="Times New Roman" w:cs="Times New Roman"/>
          <w:b/>
        </w:rPr>
      </w:pPr>
      <w:r w:rsidRPr="0077741F">
        <w:rPr>
          <w:rFonts w:ascii="Times New Roman" w:hAnsi="Times New Roman" w:cs="Times New Roman"/>
          <w:b/>
        </w:rPr>
        <w:t>PKO</w:t>
      </w:r>
      <w:r w:rsidR="00D226C8" w:rsidRPr="0077741F">
        <w:rPr>
          <w:rFonts w:ascii="Times New Roman" w:hAnsi="Times New Roman" w:cs="Times New Roman"/>
          <w:b/>
        </w:rPr>
        <w:t>S</w:t>
      </w:r>
      <w:r w:rsidR="0077741F">
        <w:rPr>
          <w:rFonts w:ascii="Times New Roman" w:hAnsi="Times New Roman" w:cs="Times New Roman"/>
          <w:b/>
        </w:rPr>
        <w:t xml:space="preserve"> t</w:t>
      </w:r>
      <w:r w:rsidR="00ED044E" w:rsidRPr="0077741F">
        <w:rPr>
          <w:rFonts w:ascii="Times New Roman" w:hAnsi="Times New Roman" w:cs="Times New Roman"/>
          <w:b/>
        </w:rPr>
        <w:t>anisinda AMH</w:t>
      </w:r>
    </w:p>
    <w:p w:rsidR="00D226C8" w:rsidRPr="0077741F" w:rsidRDefault="00D226C8" w:rsidP="00D226C8">
      <w:pPr>
        <w:jc w:val="both"/>
        <w:rPr>
          <w:rFonts w:ascii="Times New Roman" w:hAnsi="Times New Roman" w:cs="Times New Roman"/>
        </w:rPr>
      </w:pPr>
      <w:r w:rsidRPr="0077741F">
        <w:rPr>
          <w:rFonts w:ascii="Times New Roman" w:hAnsi="Times New Roman" w:cs="Times New Roman"/>
        </w:rPr>
        <w:t xml:space="preserve">Polikistik overli kadınlarda da antral folikül sayısı ile </w:t>
      </w:r>
      <w:proofErr w:type="gramStart"/>
      <w:r w:rsidRPr="0077741F">
        <w:rPr>
          <w:rFonts w:ascii="Times New Roman" w:hAnsi="Times New Roman" w:cs="Times New Roman"/>
        </w:rPr>
        <w:t>serum  AMH</w:t>
      </w:r>
      <w:proofErr w:type="gramEnd"/>
      <w:r w:rsidRPr="0077741F">
        <w:rPr>
          <w:rFonts w:ascii="Times New Roman" w:hAnsi="Times New Roman" w:cs="Times New Roman"/>
        </w:rPr>
        <w:t xml:space="preserve"> arasında parallel ilişki vardır</w:t>
      </w:r>
      <w:r w:rsidRPr="0077741F">
        <w:rPr>
          <w:rFonts w:ascii="Times New Roman" w:hAnsi="Times New Roman" w:cs="Times New Roman"/>
          <w:vertAlign w:val="superscript"/>
        </w:rPr>
        <w:t>3</w:t>
      </w:r>
      <w:r w:rsidRPr="0077741F">
        <w:rPr>
          <w:rFonts w:ascii="Times New Roman" w:hAnsi="Times New Roman" w:cs="Times New Roman"/>
        </w:rPr>
        <w:t xml:space="preserve">.  </w:t>
      </w:r>
      <w:proofErr w:type="gramStart"/>
      <w:r w:rsidRPr="0077741F">
        <w:rPr>
          <w:rFonts w:ascii="Times New Roman" w:hAnsi="Times New Roman" w:cs="Times New Roman"/>
        </w:rPr>
        <w:t>Bu fazlalık folikül sayısının fazlalığından ziyade granülosa hücrelerinin sayısındaki artışla ilgilidir.</w:t>
      </w:r>
      <w:proofErr w:type="gramEnd"/>
      <w:r w:rsidRPr="0077741F">
        <w:rPr>
          <w:rFonts w:ascii="Times New Roman" w:hAnsi="Times New Roman" w:cs="Times New Roman"/>
        </w:rPr>
        <w:t xml:space="preserve"> Yapılan </w:t>
      </w:r>
      <w:r w:rsidRPr="0077741F">
        <w:rPr>
          <w:rFonts w:ascii="Times New Roman" w:hAnsi="Times New Roman" w:cs="Times New Roman"/>
        </w:rPr>
        <w:lastRenderedPageBreak/>
        <w:t>çalışmalar Polikistik over sendromlu kadınların foliküllerindeki granülosa hücreleri, PKOS’lu olmayan foliküllere oranla 75 kat daha fazla bulunmuştur</w:t>
      </w:r>
      <w:r w:rsidR="00DA5E66" w:rsidRPr="0077741F">
        <w:rPr>
          <w:rFonts w:ascii="Times New Roman" w:hAnsi="Times New Roman" w:cs="Times New Roman"/>
          <w:vertAlign w:val="superscript"/>
        </w:rPr>
        <w:t>23</w:t>
      </w:r>
      <w:proofErr w:type="gramStart"/>
      <w:r w:rsidR="00DA5E66" w:rsidRPr="0077741F">
        <w:rPr>
          <w:rFonts w:ascii="Times New Roman" w:hAnsi="Times New Roman" w:cs="Times New Roman"/>
          <w:vertAlign w:val="superscript"/>
        </w:rPr>
        <w:t>,</w:t>
      </w:r>
      <w:r w:rsidRPr="0077741F">
        <w:rPr>
          <w:rFonts w:ascii="Times New Roman" w:hAnsi="Times New Roman" w:cs="Times New Roman"/>
          <w:vertAlign w:val="superscript"/>
        </w:rPr>
        <w:t>26</w:t>
      </w:r>
      <w:r w:rsidR="000A0B12" w:rsidRPr="0077741F">
        <w:rPr>
          <w:rFonts w:ascii="Times New Roman" w:hAnsi="Times New Roman" w:cs="Times New Roman"/>
          <w:vertAlign w:val="superscript"/>
        </w:rPr>
        <w:t>,27</w:t>
      </w:r>
      <w:proofErr w:type="gramEnd"/>
      <w:r w:rsidRPr="0077741F">
        <w:rPr>
          <w:rFonts w:ascii="Times New Roman" w:hAnsi="Times New Roman" w:cs="Times New Roman"/>
        </w:rPr>
        <w:t xml:space="preserve">. </w:t>
      </w:r>
    </w:p>
    <w:p w:rsidR="00D226C8" w:rsidRPr="0077741F" w:rsidRDefault="00D226C8" w:rsidP="00D226C8">
      <w:pPr>
        <w:jc w:val="both"/>
        <w:rPr>
          <w:rFonts w:ascii="Times New Roman" w:hAnsi="Times New Roman" w:cs="Times New Roman"/>
        </w:rPr>
      </w:pPr>
      <w:proofErr w:type="gramStart"/>
      <w:r w:rsidRPr="0077741F">
        <w:rPr>
          <w:rFonts w:ascii="Times New Roman" w:hAnsi="Times New Roman" w:cs="Times New Roman"/>
        </w:rPr>
        <w:t>PKOS’da artan AMH değerinin VKİ ile il</w:t>
      </w:r>
      <w:r w:rsidR="00E43594" w:rsidRPr="0077741F">
        <w:rPr>
          <w:rFonts w:ascii="Times New Roman" w:hAnsi="Times New Roman" w:cs="Times New Roman"/>
        </w:rPr>
        <w:t>i</w:t>
      </w:r>
      <w:r w:rsidRPr="0077741F">
        <w:rPr>
          <w:rFonts w:ascii="Times New Roman" w:hAnsi="Times New Roman" w:cs="Times New Roman"/>
        </w:rPr>
        <w:t>şkili olmadığı gösterilmiştir.</w:t>
      </w:r>
      <w:proofErr w:type="gramEnd"/>
      <w:r w:rsidRPr="0077741F">
        <w:rPr>
          <w:rFonts w:ascii="Times New Roman" w:hAnsi="Times New Roman" w:cs="Times New Roman"/>
        </w:rPr>
        <w:t xml:space="preserve"> </w:t>
      </w:r>
      <w:proofErr w:type="gramStart"/>
      <w:r w:rsidRPr="0077741F">
        <w:rPr>
          <w:rFonts w:ascii="Times New Roman" w:hAnsi="Times New Roman" w:cs="Times New Roman"/>
        </w:rPr>
        <w:t>Ayrıca PKOS’da hemen hemen ilk belirteçlerden biridir</w:t>
      </w:r>
      <w:r w:rsidRPr="0077741F">
        <w:rPr>
          <w:rFonts w:ascii="Times New Roman" w:hAnsi="Times New Roman" w:cs="Times New Roman"/>
          <w:vertAlign w:val="superscript"/>
        </w:rPr>
        <w:t>10</w:t>
      </w:r>
      <w:r w:rsidRPr="0077741F">
        <w:rPr>
          <w:rFonts w:ascii="Times New Roman" w:hAnsi="Times New Roman" w:cs="Times New Roman"/>
        </w:rPr>
        <w:t>.</w:t>
      </w:r>
      <w:proofErr w:type="gramEnd"/>
      <w:r w:rsidRPr="0077741F">
        <w:rPr>
          <w:rFonts w:ascii="Times New Roman" w:hAnsi="Times New Roman" w:cs="Times New Roman"/>
        </w:rPr>
        <w:t xml:space="preserve"> </w:t>
      </w:r>
    </w:p>
    <w:p w:rsidR="00D226C8" w:rsidRPr="0077741F" w:rsidRDefault="00D226C8" w:rsidP="00D226C8">
      <w:pPr>
        <w:jc w:val="both"/>
        <w:rPr>
          <w:rFonts w:ascii="Times New Roman" w:hAnsi="Times New Roman" w:cs="Times New Roman"/>
        </w:rPr>
      </w:pPr>
      <w:proofErr w:type="gramStart"/>
      <w:r w:rsidRPr="0077741F">
        <w:rPr>
          <w:rFonts w:ascii="Times New Roman" w:hAnsi="Times New Roman" w:cs="Times New Roman"/>
        </w:rPr>
        <w:t>AMH daki bu belirgin yükseklik PKOS tanısında kullanılabilir.</w:t>
      </w:r>
      <w:proofErr w:type="gramEnd"/>
      <w:r w:rsidRPr="0077741F">
        <w:rPr>
          <w:rFonts w:ascii="Times New Roman" w:hAnsi="Times New Roman" w:cs="Times New Roman"/>
        </w:rPr>
        <w:t xml:space="preserve"> PKOS lu hastalarda serum AMH değerlerinin değişkenliği, bu </w:t>
      </w:r>
      <w:proofErr w:type="gramStart"/>
      <w:r w:rsidRPr="0077741F">
        <w:rPr>
          <w:rFonts w:ascii="Times New Roman" w:hAnsi="Times New Roman" w:cs="Times New Roman"/>
        </w:rPr>
        <w:t>heterojen  sendromun</w:t>
      </w:r>
      <w:proofErr w:type="gramEnd"/>
      <w:r w:rsidRPr="0077741F">
        <w:rPr>
          <w:rFonts w:ascii="Times New Roman" w:hAnsi="Times New Roman" w:cs="Times New Roman"/>
        </w:rPr>
        <w:t xml:space="preserve"> sub gruplarının tesbitinde de kullanılabilir</w:t>
      </w:r>
      <w:r w:rsidRPr="0077741F">
        <w:rPr>
          <w:rFonts w:ascii="Times New Roman" w:hAnsi="Times New Roman" w:cs="Times New Roman"/>
          <w:vertAlign w:val="superscript"/>
        </w:rPr>
        <w:t>12</w:t>
      </w:r>
      <w:r w:rsidR="000A0B12" w:rsidRPr="0077741F">
        <w:rPr>
          <w:rFonts w:ascii="Times New Roman" w:hAnsi="Times New Roman" w:cs="Times New Roman"/>
          <w:vertAlign w:val="superscript"/>
        </w:rPr>
        <w:t>, 27</w:t>
      </w:r>
      <w:r w:rsidR="00DA5E66" w:rsidRPr="0077741F">
        <w:rPr>
          <w:rFonts w:ascii="Times New Roman" w:hAnsi="Times New Roman" w:cs="Times New Roman"/>
          <w:vertAlign w:val="superscript"/>
        </w:rPr>
        <w:t>.28.29.30</w:t>
      </w:r>
      <w:r w:rsidRPr="0077741F">
        <w:rPr>
          <w:rFonts w:ascii="Times New Roman" w:hAnsi="Times New Roman" w:cs="Times New Roman"/>
        </w:rPr>
        <w:t xml:space="preserve">. </w:t>
      </w:r>
    </w:p>
    <w:p w:rsidR="00D226C8" w:rsidRPr="0077741F" w:rsidRDefault="00D226C8" w:rsidP="00D226C8">
      <w:pPr>
        <w:jc w:val="both"/>
        <w:rPr>
          <w:rFonts w:ascii="Times New Roman" w:hAnsi="Times New Roman" w:cs="Times New Roman"/>
        </w:rPr>
      </w:pPr>
      <w:proofErr w:type="gramStart"/>
      <w:r w:rsidRPr="0077741F">
        <w:rPr>
          <w:rFonts w:ascii="Times New Roman" w:hAnsi="Times New Roman" w:cs="Times New Roman"/>
        </w:rPr>
        <w:t>PKOS’lu hastaların gerek serum ve gerekse foliküler sıvılarındaki artmış AMH değerleri, immature oosit sayısının artışı ile birliktedir</w:t>
      </w:r>
      <w:r w:rsidRPr="0077741F">
        <w:rPr>
          <w:rFonts w:ascii="Times New Roman" w:hAnsi="Times New Roman" w:cs="Times New Roman"/>
          <w:vertAlign w:val="superscript"/>
        </w:rPr>
        <w:t>10</w:t>
      </w:r>
      <w:r w:rsidRPr="0077741F">
        <w:rPr>
          <w:rFonts w:ascii="Times New Roman" w:hAnsi="Times New Roman" w:cs="Times New Roman"/>
        </w:rPr>
        <w:t>.</w:t>
      </w:r>
      <w:proofErr w:type="gramEnd"/>
      <w:r w:rsidRPr="0077741F">
        <w:rPr>
          <w:rFonts w:ascii="Times New Roman" w:hAnsi="Times New Roman" w:cs="Times New Roman"/>
        </w:rPr>
        <w:t xml:space="preserve">  Bu bulgular, </w:t>
      </w:r>
      <w:proofErr w:type="gramStart"/>
      <w:r w:rsidRPr="0077741F">
        <w:rPr>
          <w:rFonts w:ascii="Times New Roman" w:hAnsi="Times New Roman" w:cs="Times New Roman"/>
        </w:rPr>
        <w:t>AMH’nın</w:t>
      </w:r>
      <w:proofErr w:type="gramEnd"/>
      <w:r w:rsidRPr="0077741F">
        <w:rPr>
          <w:rFonts w:ascii="Times New Roman" w:hAnsi="Times New Roman" w:cs="Times New Roman"/>
        </w:rPr>
        <w:t xml:space="preserve"> PKOS de oosit matürasyonunu inhibe ederek, folikül gelişim bozukluğundan sorumlu olabileceğini göstermektedir</w:t>
      </w:r>
      <w:r w:rsidRPr="0077741F">
        <w:rPr>
          <w:rFonts w:ascii="Times New Roman" w:hAnsi="Times New Roman" w:cs="Times New Roman"/>
          <w:vertAlign w:val="superscript"/>
        </w:rPr>
        <w:t>3</w:t>
      </w:r>
      <w:r w:rsidRPr="0077741F">
        <w:rPr>
          <w:rFonts w:ascii="Times New Roman" w:hAnsi="Times New Roman" w:cs="Times New Roman"/>
        </w:rPr>
        <w:t xml:space="preserve">. </w:t>
      </w:r>
    </w:p>
    <w:p w:rsidR="000A0B12" w:rsidRPr="0077741F" w:rsidRDefault="000A0B12" w:rsidP="000A0B12">
      <w:pPr>
        <w:jc w:val="both"/>
        <w:rPr>
          <w:rFonts w:ascii="Times New Roman" w:hAnsi="Times New Roman" w:cs="Times New Roman"/>
        </w:rPr>
      </w:pPr>
      <w:proofErr w:type="gramStart"/>
      <w:r w:rsidRPr="0077741F">
        <w:rPr>
          <w:rFonts w:ascii="Times New Roman" w:hAnsi="Times New Roman" w:cs="Times New Roman"/>
        </w:rPr>
        <w:t>Bizim bulgularımızın da gösterdiği gibi, PKOS’lu hastalarda, AMH değeri, 2-3 kat daha yüksektir.</w:t>
      </w:r>
      <w:proofErr w:type="gramEnd"/>
      <w:r w:rsidRPr="0077741F">
        <w:rPr>
          <w:rFonts w:ascii="Times New Roman" w:hAnsi="Times New Roman" w:cs="Times New Roman"/>
        </w:rPr>
        <w:t xml:space="preserve"> Bizim bulgularımıza gore, PKOS’lu hastalarda ortalama AMH değeri 6,83ng/ml bulunmuş olup, bu değer PKOS olamayanlarda 2,36ng/ml olarak bulunmuştur</w:t>
      </w:r>
      <w:r w:rsidR="00E62BF4" w:rsidRPr="0077741F">
        <w:rPr>
          <w:rFonts w:ascii="Times New Roman" w:hAnsi="Times New Roman" w:cs="Times New Roman"/>
        </w:rPr>
        <w:t xml:space="preserve"> (Şekil-7)</w:t>
      </w:r>
      <w:r w:rsidRPr="0077741F">
        <w:rPr>
          <w:rFonts w:ascii="Times New Roman" w:hAnsi="Times New Roman" w:cs="Times New Roman"/>
        </w:rPr>
        <w:t>.</w:t>
      </w:r>
      <w:proofErr w:type="gramStart"/>
      <w:r w:rsidR="00E2387B" w:rsidRPr="0077741F">
        <w:rPr>
          <w:rFonts w:ascii="Times New Roman" w:hAnsi="Times New Roman" w:cs="Times New Roman"/>
          <w:vertAlign w:val="superscript"/>
        </w:rPr>
        <w:t>2</w:t>
      </w:r>
      <w:r w:rsidR="00DA5E66" w:rsidRPr="0077741F">
        <w:rPr>
          <w:rFonts w:ascii="Times New Roman" w:hAnsi="Times New Roman" w:cs="Times New Roman"/>
          <w:vertAlign w:val="superscript"/>
        </w:rPr>
        <w:t>9</w:t>
      </w:r>
      <w:r w:rsidRPr="0077741F">
        <w:rPr>
          <w:rFonts w:ascii="Times New Roman" w:hAnsi="Times New Roman" w:cs="Times New Roman"/>
        </w:rPr>
        <w:t xml:space="preserve">  Deneyimlerimize</w:t>
      </w:r>
      <w:proofErr w:type="gramEnd"/>
      <w:r w:rsidRPr="0077741F">
        <w:rPr>
          <w:rFonts w:ascii="Times New Roman" w:hAnsi="Times New Roman" w:cs="Times New Roman"/>
        </w:rPr>
        <w:t xml:space="preserve"> g</w:t>
      </w:r>
      <w:r w:rsidR="00E2387B" w:rsidRPr="0077741F">
        <w:rPr>
          <w:rFonts w:ascii="Times New Roman" w:hAnsi="Times New Roman" w:cs="Times New Roman"/>
        </w:rPr>
        <w:t>ö</w:t>
      </w:r>
      <w:r w:rsidRPr="0077741F">
        <w:rPr>
          <w:rFonts w:ascii="Times New Roman" w:hAnsi="Times New Roman" w:cs="Times New Roman"/>
        </w:rPr>
        <w:t>re, PKOS tanısında ve hatta hastalığın ağırlık düzeyini göstermekte AMH</w:t>
      </w:r>
      <w:r w:rsidR="00E2387B" w:rsidRPr="0077741F">
        <w:rPr>
          <w:rFonts w:ascii="Times New Roman" w:hAnsi="Times New Roman" w:cs="Times New Roman"/>
        </w:rPr>
        <w:t xml:space="preserve"> ölçümlerinin</w:t>
      </w:r>
      <w:r w:rsidRPr="0077741F">
        <w:rPr>
          <w:rFonts w:ascii="Times New Roman" w:hAnsi="Times New Roman" w:cs="Times New Roman"/>
        </w:rPr>
        <w:t xml:space="preserve"> çok yararlı bir belirteç</w:t>
      </w:r>
      <w:r w:rsidR="00E2387B" w:rsidRPr="0077741F">
        <w:rPr>
          <w:rFonts w:ascii="Times New Roman" w:hAnsi="Times New Roman" w:cs="Times New Roman"/>
        </w:rPr>
        <w:t xml:space="preserve"> olduğunu düşünmekteyiz.</w:t>
      </w:r>
      <w:r w:rsidR="00DA5E66" w:rsidRPr="0077741F">
        <w:rPr>
          <w:rFonts w:ascii="Times New Roman" w:hAnsi="Times New Roman" w:cs="Times New Roman"/>
          <w:vertAlign w:val="superscript"/>
        </w:rPr>
        <w:t>30</w:t>
      </w:r>
    </w:p>
    <w:p w:rsidR="000A0B12" w:rsidRPr="0077741F" w:rsidRDefault="00E2387B" w:rsidP="00D226C8">
      <w:pPr>
        <w:jc w:val="both"/>
        <w:rPr>
          <w:rFonts w:ascii="Times New Roman" w:hAnsi="Times New Roman" w:cs="Times New Roman"/>
        </w:rPr>
      </w:pPr>
      <w:r w:rsidRPr="0077741F">
        <w:rPr>
          <w:rFonts w:ascii="Times New Roman" w:hAnsi="Times New Roman" w:cs="Times New Roman"/>
        </w:rPr>
        <w:t>Yine çalışma sonuçlarımıza göre, AMH sınır değerinin 4,39ng/ml. olması PCOS tanısında %77</w:t>
      </w:r>
      <w:proofErr w:type="gramStart"/>
      <w:r w:rsidRPr="0077741F">
        <w:rPr>
          <w:rFonts w:ascii="Times New Roman" w:hAnsi="Times New Roman" w:cs="Times New Roman"/>
        </w:rPr>
        <w:t>,9</w:t>
      </w:r>
      <w:proofErr w:type="gramEnd"/>
      <w:r w:rsidRPr="0077741F">
        <w:rPr>
          <w:rFonts w:ascii="Times New Roman" w:hAnsi="Times New Roman" w:cs="Times New Roman"/>
        </w:rPr>
        <w:t xml:space="preserve"> sensitivite ve %94,5 spesifite gibi oldukça anlamlı bir belirteç olduğu görülmektedir</w:t>
      </w:r>
      <w:r w:rsidR="00E62BF4" w:rsidRPr="0077741F">
        <w:rPr>
          <w:rFonts w:ascii="Times New Roman" w:hAnsi="Times New Roman" w:cs="Times New Roman"/>
        </w:rPr>
        <w:t xml:space="preserve"> (Şekil-8)</w:t>
      </w:r>
      <w:r w:rsidRPr="0077741F">
        <w:rPr>
          <w:rFonts w:ascii="Times New Roman" w:hAnsi="Times New Roman" w:cs="Times New Roman"/>
        </w:rPr>
        <w:t>.</w:t>
      </w:r>
      <w:r w:rsidRPr="0077741F">
        <w:rPr>
          <w:rFonts w:ascii="Times New Roman" w:hAnsi="Times New Roman" w:cs="Times New Roman"/>
          <w:vertAlign w:val="superscript"/>
        </w:rPr>
        <w:t>2</w:t>
      </w:r>
      <w:r w:rsidR="00DA5E66" w:rsidRPr="0077741F">
        <w:rPr>
          <w:rFonts w:ascii="Times New Roman" w:hAnsi="Times New Roman" w:cs="Times New Roman"/>
          <w:vertAlign w:val="superscript"/>
        </w:rPr>
        <w:t>9</w:t>
      </w:r>
    </w:p>
    <w:p w:rsidR="007E41A4" w:rsidRPr="0077741F" w:rsidRDefault="00AD26F6" w:rsidP="00D018EE">
      <w:pPr>
        <w:jc w:val="both"/>
        <w:rPr>
          <w:rFonts w:ascii="Times New Roman" w:hAnsi="Times New Roman" w:cs="Times New Roman"/>
        </w:rPr>
      </w:pPr>
      <w:r w:rsidRPr="0077741F">
        <w:rPr>
          <w:rFonts w:ascii="Times New Roman" w:hAnsi="Times New Roman" w:cs="Times New Roman"/>
        </w:rPr>
        <w:t>Deneyimlerimize gore AMH değerlerinin düşüklüğünden ziyade, yüksek olduğu durumlar, klinik olarak daha yararlı olmaktadır.</w:t>
      </w:r>
      <w:r w:rsidR="007E41A4" w:rsidRPr="0077741F">
        <w:rPr>
          <w:rFonts w:ascii="Times New Roman" w:hAnsi="Times New Roman" w:cs="Times New Roman"/>
        </w:rPr>
        <w:t xml:space="preserve"> </w:t>
      </w:r>
      <w:proofErr w:type="gramStart"/>
      <w:r w:rsidR="007E41A4" w:rsidRPr="0077741F">
        <w:rPr>
          <w:rFonts w:ascii="Times New Roman" w:hAnsi="Times New Roman" w:cs="Times New Roman"/>
        </w:rPr>
        <w:t>Bu konuda yoğun çalışmaların sürdüğünü belirtmekte yarar vardır.</w:t>
      </w:r>
      <w:proofErr w:type="gramEnd"/>
      <w:r w:rsidR="009026B3" w:rsidRPr="0077741F">
        <w:rPr>
          <w:rFonts w:ascii="Times New Roman" w:hAnsi="Times New Roman" w:cs="Times New Roman"/>
        </w:rPr>
        <w:t xml:space="preserve"> </w:t>
      </w:r>
      <w:proofErr w:type="gramStart"/>
      <w:r w:rsidR="009026B3" w:rsidRPr="0077741F">
        <w:rPr>
          <w:rFonts w:ascii="Times New Roman" w:hAnsi="Times New Roman" w:cs="Times New Roman"/>
        </w:rPr>
        <w:t>Literatürdeki pekçok bilgi, sınırlı sayıdaki araştırmacıların sonuçlarından</w:t>
      </w:r>
      <w:r w:rsidR="007E41A4" w:rsidRPr="0077741F">
        <w:rPr>
          <w:rFonts w:ascii="Times New Roman" w:hAnsi="Times New Roman" w:cs="Times New Roman"/>
        </w:rPr>
        <w:t xml:space="preserve"> </w:t>
      </w:r>
      <w:r w:rsidR="009026B3" w:rsidRPr="0077741F">
        <w:rPr>
          <w:rFonts w:ascii="Times New Roman" w:hAnsi="Times New Roman" w:cs="Times New Roman"/>
        </w:rPr>
        <w:t>oluşmaktadır.</w:t>
      </w:r>
      <w:proofErr w:type="gramEnd"/>
      <w:r w:rsidR="009026B3" w:rsidRPr="0077741F">
        <w:rPr>
          <w:rFonts w:ascii="Times New Roman" w:hAnsi="Times New Roman" w:cs="Times New Roman"/>
        </w:rPr>
        <w:t xml:space="preserve"> </w:t>
      </w:r>
      <w:r w:rsidR="007E41A4" w:rsidRPr="0077741F">
        <w:rPr>
          <w:rFonts w:ascii="Times New Roman" w:hAnsi="Times New Roman" w:cs="Times New Roman"/>
        </w:rPr>
        <w:t xml:space="preserve">Bazı </w:t>
      </w:r>
      <w:proofErr w:type="gramStart"/>
      <w:r w:rsidR="007E41A4" w:rsidRPr="0077741F">
        <w:rPr>
          <w:rFonts w:ascii="Times New Roman" w:hAnsi="Times New Roman" w:cs="Times New Roman"/>
        </w:rPr>
        <w:t>konulardaki  çelişkili</w:t>
      </w:r>
      <w:proofErr w:type="gramEnd"/>
      <w:r w:rsidR="009026B3" w:rsidRPr="0077741F">
        <w:rPr>
          <w:rFonts w:ascii="Times New Roman" w:hAnsi="Times New Roman" w:cs="Times New Roman"/>
        </w:rPr>
        <w:t xml:space="preserve"> sonuçlar, yakı</w:t>
      </w:r>
      <w:r w:rsidR="007E41A4" w:rsidRPr="0077741F">
        <w:rPr>
          <w:rFonts w:ascii="Times New Roman" w:hAnsi="Times New Roman" w:cs="Times New Roman"/>
        </w:rPr>
        <w:t xml:space="preserve">n gelecekte kesinlik kazanacaktır. Özellikle ölçüm yöntemlerinin daha belirginleşmesi ile son birkaç yılda yapılan çalışmaların, daha </w:t>
      </w:r>
      <w:proofErr w:type="gramStart"/>
      <w:r w:rsidR="007E41A4" w:rsidRPr="0077741F">
        <w:rPr>
          <w:rFonts w:ascii="Times New Roman" w:hAnsi="Times New Roman" w:cs="Times New Roman"/>
        </w:rPr>
        <w:t>stabil  olduğu</w:t>
      </w:r>
      <w:proofErr w:type="gramEnd"/>
      <w:r w:rsidR="007E41A4" w:rsidRPr="0077741F">
        <w:rPr>
          <w:rFonts w:ascii="Times New Roman" w:hAnsi="Times New Roman" w:cs="Times New Roman"/>
        </w:rPr>
        <w:t xml:space="preserve"> görülmektedir.</w:t>
      </w:r>
    </w:p>
    <w:p w:rsidR="00DF56C1" w:rsidRPr="0077741F" w:rsidRDefault="00DF56C1" w:rsidP="00DF56C1">
      <w:pPr>
        <w:rPr>
          <w:rFonts w:ascii="Times New Roman" w:hAnsi="Times New Roman" w:cs="Times New Roman"/>
          <w:b/>
          <w:sz w:val="20"/>
          <w:szCs w:val="20"/>
        </w:rPr>
      </w:pPr>
      <w:r w:rsidRPr="0077741F">
        <w:rPr>
          <w:rFonts w:ascii="Times New Roman" w:hAnsi="Times New Roman" w:cs="Times New Roman"/>
          <w:b/>
          <w:sz w:val="20"/>
          <w:szCs w:val="20"/>
        </w:rPr>
        <w:t>Literatür</w:t>
      </w:r>
    </w:p>
    <w:p w:rsidR="00DF56C1"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La Marca A. et al.</w:t>
      </w:r>
      <w:proofErr w:type="gramStart"/>
      <w:r w:rsidRPr="0024382C">
        <w:rPr>
          <w:rFonts w:ascii="Times New Roman" w:hAnsi="Times New Roman" w:cs="Times New Roman"/>
          <w:sz w:val="20"/>
          <w:szCs w:val="20"/>
        </w:rPr>
        <w:t>:Anti</w:t>
      </w:r>
      <w:proofErr w:type="gramEnd"/>
      <w:r w:rsidRPr="0024382C">
        <w:rPr>
          <w:rFonts w:ascii="Times New Roman" w:hAnsi="Times New Roman" w:cs="Times New Roman"/>
          <w:sz w:val="20"/>
          <w:szCs w:val="20"/>
        </w:rPr>
        <w:t>-Mullerian hormone (AMH) as a predictive marker in assisted</w:t>
      </w:r>
      <w:r w:rsidR="007B286C" w:rsidRPr="0024382C">
        <w:rPr>
          <w:rFonts w:ascii="Times New Roman" w:hAnsi="Times New Roman" w:cs="Times New Roman"/>
          <w:sz w:val="20"/>
          <w:szCs w:val="20"/>
        </w:rPr>
        <w:t xml:space="preserve"> </w:t>
      </w:r>
      <w:r w:rsidRPr="0024382C">
        <w:rPr>
          <w:rFonts w:ascii="Times New Roman" w:hAnsi="Times New Roman" w:cs="Times New Roman"/>
          <w:sz w:val="20"/>
          <w:szCs w:val="20"/>
        </w:rPr>
        <w:t>reproductive technology (ART). Human Reproduction Update, 16:113, 2010.</w:t>
      </w:r>
    </w:p>
    <w:p w:rsidR="00DF56C1"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Nardo GL et al.</w:t>
      </w:r>
      <w:proofErr w:type="gramStart"/>
      <w:r w:rsidRPr="0024382C">
        <w:rPr>
          <w:rFonts w:ascii="Times New Roman" w:hAnsi="Times New Roman" w:cs="Times New Roman"/>
          <w:sz w:val="20"/>
          <w:szCs w:val="20"/>
        </w:rPr>
        <w:t>:Circulating</w:t>
      </w:r>
      <w:proofErr w:type="gramEnd"/>
      <w:r w:rsidRPr="0024382C">
        <w:rPr>
          <w:rFonts w:ascii="Times New Roman" w:hAnsi="Times New Roman" w:cs="Times New Roman"/>
          <w:sz w:val="20"/>
          <w:szCs w:val="20"/>
        </w:rPr>
        <w:t xml:space="preserve"> basal anti-Mullerian hormone levels as predictor of ovarian response in women undergoing ovarian stimulation for in vitro fertilization. Fertil Steril </w:t>
      </w:r>
      <w:r w:rsidRPr="0024382C">
        <w:rPr>
          <w:rStyle w:val="src1"/>
          <w:rFonts w:ascii="Times New Roman" w:hAnsi="Times New Roman" w:cs="Times New Roman"/>
          <w:sz w:val="20"/>
          <w:szCs w:val="20"/>
        </w:rPr>
        <w:t>92:1586, 2009</w:t>
      </w:r>
    </w:p>
    <w:p w:rsidR="00DF56C1"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Desforges-Bullet V. et al.</w:t>
      </w:r>
      <w:proofErr w:type="gramStart"/>
      <w:r w:rsidRPr="0024382C">
        <w:rPr>
          <w:rFonts w:ascii="Times New Roman" w:hAnsi="Times New Roman" w:cs="Times New Roman"/>
          <w:sz w:val="20"/>
          <w:szCs w:val="20"/>
        </w:rPr>
        <w:t>:Increased</w:t>
      </w:r>
      <w:proofErr w:type="gramEnd"/>
      <w:r w:rsidRPr="0024382C">
        <w:rPr>
          <w:rFonts w:ascii="Times New Roman" w:hAnsi="Times New Roman" w:cs="Times New Roman"/>
          <w:sz w:val="20"/>
          <w:szCs w:val="20"/>
        </w:rPr>
        <w:t xml:space="preserve"> anti-mullerian hormone and decreased FSH levels in follicular fluid obtained in women with polycystic ovaries at the time of follicle puncture for in vitro fertilization.  </w:t>
      </w:r>
      <w:hyperlink r:id="rId7" w:tooltip="Fertility and sterility." w:history="1">
        <w:r w:rsidRPr="0024382C">
          <w:rPr>
            <w:rStyle w:val="Hyperlink"/>
            <w:rFonts w:ascii="Times New Roman" w:hAnsi="Times New Roman" w:cs="Times New Roman"/>
            <w:color w:val="auto"/>
            <w:sz w:val="20"/>
            <w:szCs w:val="20"/>
            <w:u w:val="none"/>
          </w:rPr>
          <w:t>Fertil Steril.</w:t>
        </w:r>
      </w:hyperlink>
      <w:r w:rsidRPr="0024382C">
        <w:rPr>
          <w:rFonts w:ascii="Times New Roman" w:hAnsi="Times New Roman" w:cs="Times New Roman"/>
          <w:sz w:val="20"/>
          <w:szCs w:val="20"/>
        </w:rPr>
        <w:t xml:space="preserve"> </w:t>
      </w:r>
      <w:r w:rsidR="000F399B" w:rsidRPr="0024382C">
        <w:rPr>
          <w:rFonts w:ascii="Times New Roman" w:hAnsi="Times New Roman" w:cs="Times New Roman"/>
          <w:sz w:val="20"/>
          <w:szCs w:val="20"/>
        </w:rPr>
        <w:t>94:198, 2010.</w:t>
      </w:r>
    </w:p>
    <w:p w:rsidR="00DF56C1"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bCs/>
          <w:sz w:val="20"/>
          <w:szCs w:val="20"/>
        </w:rPr>
      </w:pPr>
      <w:r w:rsidRPr="0024382C">
        <w:rPr>
          <w:rFonts w:ascii="Times New Roman" w:hAnsi="Times New Roman" w:cs="Times New Roman"/>
          <w:sz w:val="20"/>
          <w:szCs w:val="20"/>
        </w:rPr>
        <w:t>Fanchin R. et al.:</w:t>
      </w:r>
      <w:r w:rsidRPr="0024382C">
        <w:rPr>
          <w:rFonts w:ascii="Times New Roman" w:hAnsi="Times New Roman" w:cs="Times New Roman"/>
          <w:bCs/>
          <w:sz w:val="20"/>
          <w:szCs w:val="20"/>
        </w:rPr>
        <w:t xml:space="preserve"> Anti-Mullerian Hormone Concentrations in the Follicular Fluid of the Preovulatory Follicle Are Predictive of the Implantation Potential of the Ensuing Embryo Obtained by </w:t>
      </w:r>
      <w:r w:rsidRPr="0024382C">
        <w:rPr>
          <w:rFonts w:ascii="Times New Roman" w:hAnsi="Times New Roman" w:cs="Times New Roman"/>
          <w:bCs/>
          <w:iCs/>
          <w:sz w:val="20"/>
          <w:szCs w:val="20"/>
        </w:rPr>
        <w:t xml:space="preserve">in Vitro </w:t>
      </w:r>
      <w:r w:rsidRPr="0024382C">
        <w:rPr>
          <w:rFonts w:ascii="Times New Roman" w:hAnsi="Times New Roman" w:cs="Times New Roman"/>
          <w:bCs/>
          <w:sz w:val="20"/>
          <w:szCs w:val="20"/>
        </w:rPr>
        <w:t xml:space="preserve">Fertilization. </w:t>
      </w:r>
      <w:r w:rsidRPr="0024382C">
        <w:rPr>
          <w:rFonts w:ascii="Times New Roman" w:hAnsi="Times New Roman" w:cs="Times New Roman"/>
          <w:bCs/>
          <w:iCs/>
          <w:sz w:val="20"/>
          <w:szCs w:val="20"/>
        </w:rPr>
        <w:t xml:space="preserve">J Clin Endocrinol Metab </w:t>
      </w:r>
      <w:r w:rsidRPr="0024382C">
        <w:rPr>
          <w:rFonts w:ascii="Times New Roman" w:hAnsi="Times New Roman" w:cs="Times New Roman"/>
          <w:bCs/>
          <w:sz w:val="20"/>
          <w:szCs w:val="20"/>
        </w:rPr>
        <w:t>92: 1796, 2007</w:t>
      </w:r>
    </w:p>
    <w:p w:rsidR="00DF56C1"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bCs/>
          <w:sz w:val="20"/>
          <w:szCs w:val="20"/>
        </w:rPr>
      </w:pPr>
      <w:r w:rsidRPr="0024382C">
        <w:rPr>
          <w:rFonts w:ascii="Times New Roman" w:hAnsi="Times New Roman" w:cs="Times New Roman"/>
          <w:sz w:val="20"/>
          <w:szCs w:val="20"/>
        </w:rPr>
        <w:t>Tran D, et al.</w:t>
      </w:r>
      <w:proofErr w:type="gramStart"/>
      <w:r w:rsidRPr="0024382C">
        <w:rPr>
          <w:rFonts w:ascii="Times New Roman" w:hAnsi="Times New Roman" w:cs="Times New Roman"/>
          <w:sz w:val="20"/>
          <w:szCs w:val="20"/>
        </w:rPr>
        <w:t>:Anti</w:t>
      </w:r>
      <w:proofErr w:type="gramEnd"/>
      <w:r w:rsidRPr="0024382C">
        <w:rPr>
          <w:rFonts w:ascii="Times New Roman" w:hAnsi="Times New Roman" w:cs="Times New Roman"/>
          <w:sz w:val="20"/>
          <w:szCs w:val="20"/>
        </w:rPr>
        <w:t>-Mullerian hormone is a functional marker of foetal Sertoli cells. Nature 269:411, 1977</w:t>
      </w:r>
    </w:p>
    <w:p w:rsidR="00DF56C1"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Rey R. Anti-Mullerian hormone in disorders of sex determination and differentiation. Arq Bras Endocrinol Metabol. 49:26, 2005</w:t>
      </w:r>
    </w:p>
    <w:p w:rsidR="00DF56C1"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Fanchin R.et al.</w:t>
      </w:r>
      <w:proofErr w:type="gramStart"/>
      <w:r w:rsidRPr="0024382C">
        <w:rPr>
          <w:rFonts w:ascii="Times New Roman" w:hAnsi="Times New Roman" w:cs="Times New Roman"/>
          <w:sz w:val="20"/>
          <w:szCs w:val="20"/>
        </w:rPr>
        <w:t>:Serum</w:t>
      </w:r>
      <w:proofErr w:type="gramEnd"/>
      <w:r w:rsidRPr="0024382C">
        <w:rPr>
          <w:rFonts w:ascii="Times New Roman" w:hAnsi="Times New Roman" w:cs="Times New Roman"/>
          <w:sz w:val="20"/>
          <w:szCs w:val="20"/>
        </w:rPr>
        <w:t xml:space="preserve"> anti-Mullerian hormone is more strongly related to ovarian follicular status than serum inhibin B, estradi</w:t>
      </w:r>
      <w:r w:rsidR="005D16EC" w:rsidRPr="0024382C">
        <w:rPr>
          <w:rFonts w:ascii="Times New Roman" w:hAnsi="Times New Roman" w:cs="Times New Roman"/>
          <w:sz w:val="20"/>
          <w:szCs w:val="20"/>
        </w:rPr>
        <w:t>ol, FSH and LH on day 3. Hum Reprod</w:t>
      </w:r>
      <w:r w:rsidRPr="0024382C">
        <w:rPr>
          <w:rFonts w:ascii="Times New Roman" w:hAnsi="Times New Roman" w:cs="Times New Roman"/>
          <w:sz w:val="20"/>
          <w:szCs w:val="20"/>
        </w:rPr>
        <w:t xml:space="preserve"> 18:323,</w:t>
      </w:r>
      <w:r w:rsidR="000F399B" w:rsidRPr="0024382C">
        <w:rPr>
          <w:rFonts w:ascii="Times New Roman" w:hAnsi="Times New Roman" w:cs="Times New Roman"/>
          <w:sz w:val="20"/>
          <w:szCs w:val="20"/>
        </w:rPr>
        <w:t xml:space="preserve"> </w:t>
      </w:r>
      <w:r w:rsidRPr="0024382C">
        <w:rPr>
          <w:rFonts w:ascii="Times New Roman" w:hAnsi="Times New Roman" w:cs="Times New Roman"/>
          <w:sz w:val="20"/>
          <w:szCs w:val="20"/>
        </w:rPr>
        <w:t>2003.</w:t>
      </w:r>
    </w:p>
    <w:p w:rsidR="00DF56C1"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Singer T et al.</w:t>
      </w:r>
      <w:proofErr w:type="gramStart"/>
      <w:r w:rsidRPr="0024382C">
        <w:rPr>
          <w:rFonts w:ascii="Times New Roman" w:hAnsi="Times New Roman" w:cs="Times New Roman"/>
          <w:sz w:val="20"/>
          <w:szCs w:val="20"/>
        </w:rPr>
        <w:t>:Correlation</w:t>
      </w:r>
      <w:proofErr w:type="gramEnd"/>
      <w:r w:rsidRPr="0024382C">
        <w:rPr>
          <w:rFonts w:ascii="Times New Roman" w:hAnsi="Times New Roman" w:cs="Times New Roman"/>
          <w:sz w:val="20"/>
          <w:szCs w:val="20"/>
        </w:rPr>
        <w:t xml:space="preserve"> of antimullerian hormone and baseline follicle-stimulating hormone levels. Fertil  Steril  91:2616, 2009</w:t>
      </w:r>
    </w:p>
    <w:p w:rsidR="00DF56C1" w:rsidRPr="0024382C" w:rsidRDefault="00DF56C1" w:rsidP="0077741F">
      <w:pPr>
        <w:pStyle w:val="ListParagraph"/>
        <w:numPr>
          <w:ilvl w:val="0"/>
          <w:numId w:val="5"/>
        </w:numPr>
        <w:spacing w:after="0" w:line="240" w:lineRule="auto"/>
        <w:ind w:left="0"/>
        <w:jc w:val="both"/>
        <w:rPr>
          <w:rFonts w:ascii="Times New Roman" w:hAnsi="Times New Roman" w:cs="Times New Roman"/>
          <w:iCs/>
          <w:sz w:val="20"/>
          <w:szCs w:val="20"/>
        </w:rPr>
      </w:pPr>
      <w:r w:rsidRPr="0024382C">
        <w:rPr>
          <w:rFonts w:ascii="Times New Roman" w:hAnsi="Times New Roman" w:cs="Times New Roman"/>
          <w:iCs/>
          <w:sz w:val="20"/>
          <w:szCs w:val="20"/>
          <w:lang w:val="tr-TR"/>
        </w:rPr>
        <w:t>Fanchin et al.:</w:t>
      </w:r>
      <w:r w:rsidRPr="0024382C">
        <w:rPr>
          <w:rFonts w:ascii="Times New Roman" w:hAnsi="Times New Roman" w:cs="Times New Roman"/>
          <w:bCs/>
          <w:sz w:val="20"/>
          <w:szCs w:val="20"/>
        </w:rPr>
        <w:t xml:space="preserve"> Serum anti-Müllerian hormone dynamics during controlled ovarian hyperstimulation</w:t>
      </w:r>
      <w:r w:rsidRPr="0024382C">
        <w:rPr>
          <w:rFonts w:ascii="Times New Roman" w:hAnsi="Times New Roman" w:cs="Times New Roman"/>
          <w:iCs/>
          <w:sz w:val="20"/>
          <w:szCs w:val="20"/>
          <w:lang w:val="tr-TR"/>
        </w:rPr>
        <w:t xml:space="preserve"> Hum Reprod. 18:323, 2003</w:t>
      </w:r>
      <w:r w:rsidRPr="0024382C">
        <w:rPr>
          <w:rFonts w:ascii="Times New Roman" w:hAnsi="Times New Roman" w:cs="Times New Roman"/>
          <w:iCs/>
          <w:sz w:val="20"/>
          <w:szCs w:val="20"/>
        </w:rPr>
        <w:t xml:space="preserve"> </w:t>
      </w:r>
    </w:p>
    <w:p w:rsidR="00DF56C1"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iCs/>
          <w:sz w:val="20"/>
          <w:szCs w:val="20"/>
        </w:rPr>
        <w:t>Siow</w:t>
      </w:r>
      <w:r w:rsidRPr="0024382C">
        <w:rPr>
          <w:rFonts w:ascii="Times New Roman" w:hAnsi="Times New Roman" w:cs="Times New Roman"/>
          <w:sz w:val="20"/>
          <w:szCs w:val="20"/>
        </w:rPr>
        <w:t xml:space="preserve">  Y et al.: </w:t>
      </w:r>
      <w:r w:rsidRPr="0024382C">
        <w:rPr>
          <w:rFonts w:ascii="Times New Roman" w:hAnsi="Times New Roman" w:cs="Times New Roman"/>
          <w:bCs/>
          <w:sz w:val="20"/>
          <w:szCs w:val="20"/>
        </w:rPr>
        <w:t>Serum müllerian-inhibiting substance levels in adolescent girls with normal menstrual cycles or with polycystic ovary syndrome</w:t>
      </w:r>
      <w:r w:rsidRPr="0024382C">
        <w:rPr>
          <w:rFonts w:ascii="Times New Roman" w:hAnsi="Times New Roman" w:cs="Times New Roman"/>
          <w:sz w:val="20"/>
          <w:szCs w:val="20"/>
        </w:rPr>
        <w:t xml:space="preserve"> Fertil Steril 84:938, 2005</w:t>
      </w:r>
    </w:p>
    <w:p w:rsidR="00DF56C1" w:rsidRPr="0024382C" w:rsidRDefault="00DF56C1" w:rsidP="0077741F">
      <w:pPr>
        <w:pStyle w:val="ListParagraph"/>
        <w:numPr>
          <w:ilvl w:val="0"/>
          <w:numId w:val="5"/>
        </w:numPr>
        <w:shd w:val="clear" w:color="auto" w:fill="FFFFFF"/>
        <w:spacing w:after="0" w:line="240" w:lineRule="auto"/>
        <w:ind w:left="0"/>
        <w:jc w:val="both"/>
        <w:outlineLvl w:val="0"/>
        <w:rPr>
          <w:rFonts w:ascii="Times New Roman" w:hAnsi="Times New Roman" w:cs="Times New Roman"/>
          <w:sz w:val="20"/>
          <w:szCs w:val="20"/>
        </w:rPr>
      </w:pPr>
      <w:r w:rsidRPr="0024382C">
        <w:rPr>
          <w:rFonts w:ascii="Times New Roman" w:eastAsia="Times New Roman" w:hAnsi="Times New Roman" w:cs="Times New Roman"/>
          <w:kern w:val="36"/>
          <w:sz w:val="20"/>
          <w:szCs w:val="20"/>
        </w:rPr>
        <w:lastRenderedPageBreak/>
        <w:t>La Marca et al.</w:t>
      </w:r>
      <w:proofErr w:type="gramStart"/>
      <w:r w:rsidRPr="0024382C">
        <w:rPr>
          <w:rFonts w:ascii="Times New Roman" w:eastAsia="Times New Roman" w:hAnsi="Times New Roman" w:cs="Times New Roman"/>
          <w:kern w:val="36"/>
          <w:sz w:val="20"/>
          <w:szCs w:val="20"/>
        </w:rPr>
        <w:t>:Anti</w:t>
      </w:r>
      <w:proofErr w:type="gramEnd"/>
      <w:r w:rsidRPr="0024382C">
        <w:rPr>
          <w:rFonts w:ascii="Times New Roman" w:eastAsia="Times New Roman" w:hAnsi="Times New Roman" w:cs="Times New Roman"/>
          <w:kern w:val="36"/>
          <w:sz w:val="20"/>
          <w:szCs w:val="20"/>
        </w:rPr>
        <w:t xml:space="preserve">-Mullerian hormone in premenopausal women and after spontaneous or surgically induced menopause. </w:t>
      </w:r>
      <w:hyperlink r:id="rId8" w:tooltip="Journal of the Society for Gynecologic Investigation." w:history="1">
        <w:r w:rsidRPr="0024382C">
          <w:rPr>
            <w:rStyle w:val="Hyperlink"/>
            <w:rFonts w:ascii="Times New Roman" w:hAnsi="Times New Roman" w:cs="Times New Roman"/>
            <w:color w:val="auto"/>
            <w:sz w:val="20"/>
            <w:szCs w:val="20"/>
            <w:u w:val="none"/>
          </w:rPr>
          <w:t>J Soc Gynecol Investig.</w:t>
        </w:r>
      </w:hyperlink>
      <w:r w:rsidRPr="0024382C">
        <w:rPr>
          <w:rFonts w:ascii="Times New Roman" w:hAnsi="Times New Roman" w:cs="Times New Roman"/>
          <w:sz w:val="20"/>
          <w:szCs w:val="20"/>
        </w:rPr>
        <w:t xml:space="preserve"> 12:545, 2005</w:t>
      </w:r>
    </w:p>
    <w:p w:rsidR="002839C7" w:rsidRPr="0024382C" w:rsidRDefault="00DF56C1" w:rsidP="0077741F">
      <w:pPr>
        <w:pStyle w:val="ListParagraph"/>
        <w:numPr>
          <w:ilvl w:val="0"/>
          <w:numId w:val="5"/>
        </w:numPr>
        <w:shd w:val="clear" w:color="auto" w:fill="FFFFFF"/>
        <w:spacing w:after="0" w:line="240" w:lineRule="auto"/>
        <w:ind w:left="0"/>
        <w:jc w:val="both"/>
        <w:outlineLvl w:val="0"/>
        <w:rPr>
          <w:rFonts w:ascii="Times New Roman" w:hAnsi="Times New Roman" w:cs="Times New Roman"/>
          <w:sz w:val="20"/>
          <w:szCs w:val="20"/>
        </w:rPr>
      </w:pPr>
      <w:r w:rsidRPr="0024382C">
        <w:rPr>
          <w:rFonts w:ascii="Times New Roman" w:hAnsi="Times New Roman" w:cs="Times New Roman"/>
          <w:iCs/>
          <w:sz w:val="20"/>
          <w:szCs w:val="20"/>
        </w:rPr>
        <w:t>Visser JA et al.:</w:t>
      </w:r>
      <w:r w:rsidRPr="0024382C">
        <w:rPr>
          <w:rFonts w:ascii="Times New Roman" w:hAnsi="Times New Roman" w:cs="Times New Roman"/>
          <w:sz w:val="20"/>
          <w:szCs w:val="20"/>
        </w:rPr>
        <w:t xml:space="preserve"> Anti-Mullerian hormone: a new marker for ovarian function. </w:t>
      </w:r>
      <w:r w:rsidRPr="0024382C">
        <w:rPr>
          <w:rFonts w:ascii="Times New Roman" w:hAnsi="Times New Roman" w:cs="Times New Roman"/>
          <w:iCs/>
          <w:sz w:val="20"/>
          <w:szCs w:val="20"/>
          <w:lang w:val="tr-TR"/>
        </w:rPr>
        <w:t>Reproduction. 131; 1, 2006</w:t>
      </w:r>
    </w:p>
    <w:p w:rsidR="0024382C" w:rsidRDefault="002839C7"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Sahmay S,</w:t>
      </w:r>
      <w:r w:rsidRPr="0024382C">
        <w:rPr>
          <w:rFonts w:ascii="Times New Roman" w:hAnsi="Times New Roman" w:cs="Times New Roman"/>
          <w:sz w:val="20"/>
          <w:szCs w:val="20"/>
          <w:lang w:val="tr-TR"/>
        </w:rPr>
        <w:t xml:space="preserve"> Guralp O, Senturk LM, Imamoglu M, Kucuk M., Irez T</w:t>
      </w:r>
      <w:r w:rsidRPr="0024382C">
        <w:rPr>
          <w:rFonts w:ascii="Times New Roman" w:hAnsi="Times New Roman" w:cs="Times New Roman"/>
          <w:sz w:val="20"/>
          <w:szCs w:val="20"/>
        </w:rPr>
        <w:t>.</w:t>
      </w:r>
      <w:proofErr w:type="gramStart"/>
      <w:r w:rsidRPr="0024382C">
        <w:rPr>
          <w:rFonts w:ascii="Times New Roman" w:hAnsi="Times New Roman" w:cs="Times New Roman"/>
          <w:sz w:val="20"/>
          <w:szCs w:val="20"/>
        </w:rPr>
        <w:t>:Serum</w:t>
      </w:r>
      <w:proofErr w:type="gramEnd"/>
      <w:r w:rsidRPr="0024382C">
        <w:rPr>
          <w:rFonts w:ascii="Times New Roman" w:hAnsi="Times New Roman" w:cs="Times New Roman"/>
          <w:sz w:val="20"/>
          <w:szCs w:val="20"/>
        </w:rPr>
        <w:t xml:space="preserve"> anti-mullerian hormone concentrations in reproductive age women with and without polycystic ovary syndrome:the influence of body mass index. Reprod Med Biol, 10:113, 2011</w:t>
      </w:r>
    </w:p>
    <w:p w:rsidR="00DF56C1"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La Marca A, et al.</w:t>
      </w:r>
      <w:proofErr w:type="gramStart"/>
      <w:r w:rsidRPr="0024382C">
        <w:rPr>
          <w:rFonts w:ascii="Times New Roman" w:hAnsi="Times New Roman" w:cs="Times New Roman"/>
          <w:sz w:val="20"/>
          <w:szCs w:val="20"/>
        </w:rPr>
        <w:t>:Anti</w:t>
      </w:r>
      <w:proofErr w:type="gramEnd"/>
      <w:r w:rsidRPr="0024382C">
        <w:rPr>
          <w:rFonts w:ascii="Times New Roman" w:hAnsi="Times New Roman" w:cs="Times New Roman"/>
          <w:sz w:val="20"/>
          <w:szCs w:val="20"/>
        </w:rPr>
        <w:t>-Mullerian hormone measurement on any day of the menstrual cycle strongly predicts ovarian response in assisted reproductive technology. Hum Reprod. 22:766, 2007</w:t>
      </w:r>
    </w:p>
    <w:p w:rsidR="00DF56C1"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proofErr w:type="gramStart"/>
      <w:r w:rsidRPr="0024382C">
        <w:rPr>
          <w:rFonts w:ascii="Times New Roman" w:hAnsi="Times New Roman" w:cs="Times New Roman"/>
          <w:sz w:val="20"/>
          <w:szCs w:val="20"/>
        </w:rPr>
        <w:t>van</w:t>
      </w:r>
      <w:proofErr w:type="gramEnd"/>
      <w:r w:rsidRPr="0024382C">
        <w:rPr>
          <w:rFonts w:ascii="Times New Roman" w:hAnsi="Times New Roman" w:cs="Times New Roman"/>
          <w:sz w:val="20"/>
          <w:szCs w:val="20"/>
        </w:rPr>
        <w:t xml:space="preserve"> Disseldorp J et al.: Comparison of inter- and intra-cycle variability of anti-Mullerian hormone and antral follicle counts. </w:t>
      </w:r>
      <w:r w:rsidR="005D16EC" w:rsidRPr="0024382C">
        <w:rPr>
          <w:rFonts w:ascii="Times New Roman" w:hAnsi="Times New Roman" w:cs="Times New Roman"/>
          <w:sz w:val="20"/>
          <w:szCs w:val="20"/>
        </w:rPr>
        <w:t>Hum Reprod</w:t>
      </w:r>
      <w:r w:rsidRPr="0024382C">
        <w:rPr>
          <w:rFonts w:ascii="Times New Roman" w:hAnsi="Times New Roman" w:cs="Times New Roman"/>
          <w:sz w:val="20"/>
          <w:szCs w:val="20"/>
        </w:rPr>
        <w:t xml:space="preserve">, 25:221, </w:t>
      </w:r>
      <w:proofErr w:type="gramStart"/>
      <w:r w:rsidRPr="0024382C">
        <w:rPr>
          <w:rFonts w:ascii="Times New Roman" w:hAnsi="Times New Roman" w:cs="Times New Roman"/>
          <w:sz w:val="20"/>
          <w:szCs w:val="20"/>
        </w:rPr>
        <w:t>2010</w:t>
      </w:r>
      <w:proofErr w:type="gramEnd"/>
      <w:r w:rsidRPr="0024382C">
        <w:rPr>
          <w:rFonts w:ascii="Times New Roman" w:hAnsi="Times New Roman" w:cs="Times New Roman"/>
          <w:sz w:val="20"/>
          <w:szCs w:val="20"/>
        </w:rPr>
        <w:t>.</w:t>
      </w:r>
    </w:p>
    <w:p w:rsidR="00490294"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Streuli I, et al.</w:t>
      </w:r>
      <w:proofErr w:type="gramStart"/>
      <w:r w:rsidRPr="0024382C">
        <w:rPr>
          <w:rFonts w:ascii="Times New Roman" w:hAnsi="Times New Roman" w:cs="Times New Roman"/>
          <w:sz w:val="20"/>
          <w:szCs w:val="20"/>
        </w:rPr>
        <w:t>:Clinical</w:t>
      </w:r>
      <w:proofErr w:type="gramEnd"/>
      <w:r w:rsidRPr="0024382C">
        <w:rPr>
          <w:rFonts w:ascii="Times New Roman" w:hAnsi="Times New Roman" w:cs="Times New Roman"/>
          <w:sz w:val="20"/>
          <w:szCs w:val="20"/>
        </w:rPr>
        <w:t xml:space="preserve"> uses of anti-Mullerian hormone assays: pitfalls and promises. Fertil </w:t>
      </w:r>
      <w:proofErr w:type="gramStart"/>
      <w:r w:rsidRPr="0024382C">
        <w:rPr>
          <w:rFonts w:ascii="Times New Roman" w:hAnsi="Times New Roman" w:cs="Times New Roman"/>
          <w:sz w:val="20"/>
          <w:szCs w:val="20"/>
        </w:rPr>
        <w:t>Steril  91:226</w:t>
      </w:r>
      <w:proofErr w:type="gramEnd"/>
      <w:r w:rsidRPr="0024382C">
        <w:rPr>
          <w:rFonts w:ascii="Times New Roman" w:hAnsi="Times New Roman" w:cs="Times New Roman"/>
          <w:sz w:val="20"/>
          <w:szCs w:val="20"/>
        </w:rPr>
        <w:t>, 2009.</w:t>
      </w:r>
    </w:p>
    <w:p w:rsidR="00DF56C1" w:rsidRPr="0024382C" w:rsidRDefault="00490294"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Steiner AZ, et al.</w:t>
      </w:r>
      <w:proofErr w:type="gramStart"/>
      <w:r w:rsidRPr="0024382C">
        <w:rPr>
          <w:rFonts w:ascii="Times New Roman" w:hAnsi="Times New Roman" w:cs="Times New Roman"/>
          <w:sz w:val="20"/>
          <w:szCs w:val="20"/>
        </w:rPr>
        <w:t>:Antimullerian</w:t>
      </w:r>
      <w:proofErr w:type="gramEnd"/>
      <w:r w:rsidRPr="0024382C">
        <w:rPr>
          <w:rFonts w:ascii="Times New Roman" w:hAnsi="Times New Roman" w:cs="Times New Roman"/>
          <w:sz w:val="20"/>
          <w:szCs w:val="20"/>
        </w:rPr>
        <w:t xml:space="preserve"> hormone and obesity: insights in oral contraceptive users. Contraception 81:245, 2010.</w:t>
      </w:r>
    </w:p>
    <w:p w:rsidR="006F42EB"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Seifer DB</w:t>
      </w:r>
      <w:proofErr w:type="gramStart"/>
      <w:r w:rsidRPr="0024382C">
        <w:rPr>
          <w:rFonts w:ascii="Times New Roman" w:hAnsi="Times New Roman" w:cs="Times New Roman"/>
          <w:sz w:val="20"/>
          <w:szCs w:val="20"/>
        </w:rPr>
        <w:t>,  MacLaughlin</w:t>
      </w:r>
      <w:proofErr w:type="gramEnd"/>
      <w:r w:rsidRPr="0024382C">
        <w:rPr>
          <w:rFonts w:ascii="Times New Roman" w:hAnsi="Times New Roman" w:cs="Times New Roman"/>
          <w:sz w:val="20"/>
          <w:szCs w:val="20"/>
        </w:rPr>
        <w:t xml:space="preserve"> DT.:Mullerian Inhibiting Substance is an ovarian growth factor of emerging clinical significance.  Fertil Steril. 88:539, 2007</w:t>
      </w:r>
    </w:p>
    <w:p w:rsidR="00166B3B" w:rsidRPr="0024382C" w:rsidRDefault="00DF56C1"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Sun, W et al.: A new approach to ovarian reserve testing</w:t>
      </w:r>
      <w:r w:rsidR="005D16EC" w:rsidRPr="0024382C">
        <w:rPr>
          <w:rFonts w:ascii="Times New Roman" w:hAnsi="Times New Roman" w:cs="Times New Roman"/>
          <w:sz w:val="20"/>
          <w:szCs w:val="20"/>
        </w:rPr>
        <w:t xml:space="preserve">.  Fertil </w:t>
      </w:r>
      <w:proofErr w:type="gramStart"/>
      <w:r w:rsidR="005D16EC" w:rsidRPr="0024382C">
        <w:rPr>
          <w:rFonts w:ascii="Times New Roman" w:hAnsi="Times New Roman" w:cs="Times New Roman"/>
          <w:sz w:val="20"/>
          <w:szCs w:val="20"/>
        </w:rPr>
        <w:t>Steril</w:t>
      </w:r>
      <w:r w:rsidRPr="0024382C">
        <w:rPr>
          <w:rFonts w:ascii="Times New Roman" w:hAnsi="Times New Roman" w:cs="Times New Roman"/>
          <w:sz w:val="20"/>
          <w:szCs w:val="20"/>
        </w:rPr>
        <w:t xml:space="preserve">  90:6</w:t>
      </w:r>
      <w:proofErr w:type="gramEnd"/>
      <w:r w:rsidRPr="0024382C">
        <w:rPr>
          <w:rFonts w:ascii="Times New Roman" w:hAnsi="Times New Roman" w:cs="Times New Roman"/>
          <w:sz w:val="20"/>
          <w:szCs w:val="20"/>
        </w:rPr>
        <w:t>,  2008.</w:t>
      </w:r>
    </w:p>
    <w:p w:rsidR="00B90934" w:rsidRPr="0024382C" w:rsidRDefault="00166B3B" w:rsidP="0077741F">
      <w:pPr>
        <w:pStyle w:val="ListParagraph"/>
        <w:numPr>
          <w:ilvl w:val="0"/>
          <w:numId w:val="5"/>
        </w:numPr>
        <w:autoSpaceDE w:val="0"/>
        <w:autoSpaceDN w:val="0"/>
        <w:adjustRightInd w:val="0"/>
        <w:spacing w:after="0" w:line="240" w:lineRule="auto"/>
        <w:ind w:left="0"/>
        <w:rPr>
          <w:rFonts w:ascii="Times New Roman" w:hAnsi="Times New Roman" w:cs="Times New Roman"/>
          <w:sz w:val="20"/>
          <w:szCs w:val="20"/>
        </w:rPr>
      </w:pPr>
      <w:r w:rsidRPr="0024382C">
        <w:rPr>
          <w:rFonts w:ascii="Times New Roman" w:hAnsi="Times New Roman" w:cs="Times New Roman"/>
          <w:sz w:val="20"/>
          <w:szCs w:val="20"/>
        </w:rPr>
        <w:t>Sowers MR, Eyvazzadeh AD, et al.</w:t>
      </w:r>
      <w:proofErr w:type="gramStart"/>
      <w:r w:rsidRPr="0024382C">
        <w:rPr>
          <w:rFonts w:ascii="Times New Roman" w:hAnsi="Times New Roman" w:cs="Times New Roman"/>
          <w:sz w:val="20"/>
          <w:szCs w:val="20"/>
        </w:rPr>
        <w:t>:</w:t>
      </w:r>
      <w:r w:rsidRPr="0024382C">
        <w:rPr>
          <w:rFonts w:ascii="Times New Roman" w:hAnsi="Times New Roman" w:cs="Times New Roman"/>
          <w:bCs/>
          <w:sz w:val="20"/>
          <w:szCs w:val="20"/>
        </w:rPr>
        <w:t>Anti</w:t>
      </w:r>
      <w:proofErr w:type="gramEnd"/>
      <w:r w:rsidRPr="0024382C">
        <w:rPr>
          <w:rFonts w:ascii="Times New Roman" w:hAnsi="Times New Roman" w:cs="Times New Roman"/>
          <w:bCs/>
          <w:sz w:val="20"/>
          <w:szCs w:val="20"/>
        </w:rPr>
        <w:t xml:space="preserve">-Mullerian Hormone and Inhibin B in the Definition of Ovarian Aging and the Menopause Transition. </w:t>
      </w:r>
      <w:r w:rsidRPr="0024382C">
        <w:rPr>
          <w:rFonts w:ascii="Times New Roman" w:hAnsi="Times New Roman" w:cs="Times New Roman"/>
          <w:bCs/>
          <w:i/>
          <w:iCs/>
          <w:sz w:val="20"/>
          <w:szCs w:val="20"/>
        </w:rPr>
        <w:t xml:space="preserve">J Clin Endocrinol Metab  </w:t>
      </w:r>
      <w:r w:rsidRPr="0024382C">
        <w:rPr>
          <w:rFonts w:ascii="Times New Roman" w:hAnsi="Times New Roman" w:cs="Times New Roman"/>
          <w:bCs/>
          <w:sz w:val="20"/>
          <w:szCs w:val="20"/>
        </w:rPr>
        <w:t>93: 3478, 2008</w:t>
      </w:r>
    </w:p>
    <w:p w:rsidR="002839C7" w:rsidRPr="0024382C" w:rsidRDefault="00B90934" w:rsidP="0077741F">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 xml:space="preserve">Şahmay S ve </w:t>
      </w:r>
      <w:proofErr w:type="gramStart"/>
      <w:r w:rsidRPr="0024382C">
        <w:rPr>
          <w:rFonts w:ascii="Times New Roman" w:hAnsi="Times New Roman" w:cs="Times New Roman"/>
          <w:sz w:val="20"/>
          <w:szCs w:val="20"/>
        </w:rPr>
        <w:t>ark</w:t>
      </w:r>
      <w:proofErr w:type="gramEnd"/>
      <w:r w:rsidRPr="0024382C">
        <w:rPr>
          <w:rFonts w:ascii="Times New Roman" w:hAnsi="Times New Roman" w:cs="Times New Roman"/>
          <w:sz w:val="20"/>
          <w:szCs w:val="20"/>
        </w:rPr>
        <w:t>.: The role of antimullerian hormone in prediction of outcome after IVF: comparison with the antral follicle count, Inhibin-B and FSH levels. Baskıda</w:t>
      </w:r>
    </w:p>
    <w:p w:rsidR="00C01873" w:rsidRPr="0024382C" w:rsidRDefault="002839C7" w:rsidP="0077741F">
      <w:pPr>
        <w:pStyle w:val="ListParagraph"/>
        <w:numPr>
          <w:ilvl w:val="0"/>
          <w:numId w:val="5"/>
        </w:numPr>
        <w:autoSpaceDE w:val="0"/>
        <w:autoSpaceDN w:val="0"/>
        <w:adjustRightInd w:val="0"/>
        <w:spacing w:after="0" w:line="240" w:lineRule="auto"/>
        <w:ind w:left="0"/>
        <w:rPr>
          <w:rFonts w:ascii="Times New Roman" w:hAnsi="Times New Roman" w:cs="Times New Roman"/>
          <w:sz w:val="20"/>
          <w:szCs w:val="20"/>
        </w:rPr>
      </w:pPr>
      <w:r w:rsidRPr="0024382C">
        <w:rPr>
          <w:rFonts w:ascii="Times New Roman" w:hAnsi="Times New Roman" w:cs="Times New Roman"/>
          <w:sz w:val="20"/>
          <w:szCs w:val="20"/>
        </w:rPr>
        <w:t>Irez  T, Ocal P, Guralp O, Cetin M, Aydogan B, Sahmay S.:D</w:t>
      </w:r>
      <w:proofErr w:type="gramStart"/>
      <w:r w:rsidRPr="0024382C">
        <w:rPr>
          <w:rFonts w:ascii="Times New Roman" w:hAnsi="Times New Roman" w:cs="Times New Roman"/>
          <w:sz w:val="20"/>
          <w:szCs w:val="20"/>
        </w:rPr>
        <w:t>ifferent</w:t>
      </w:r>
      <w:proofErr w:type="gramEnd"/>
      <w:r w:rsidRPr="0024382C">
        <w:rPr>
          <w:rFonts w:ascii="Times New Roman" w:hAnsi="Times New Roman" w:cs="Times New Roman"/>
          <w:sz w:val="20"/>
          <w:szCs w:val="20"/>
        </w:rPr>
        <w:t xml:space="preserve"> serum anti-Mullerian hormone concentrations are associated with oocyte quality, embryo development parameters and IVF-ICSI outcomes. Arch Gynecol Obstet. Publ online 12 July 2011.</w:t>
      </w:r>
    </w:p>
    <w:p w:rsidR="00BF400B" w:rsidRPr="0024382C" w:rsidRDefault="00C01873" w:rsidP="0077741F">
      <w:pPr>
        <w:pStyle w:val="ListParagraph"/>
        <w:numPr>
          <w:ilvl w:val="0"/>
          <w:numId w:val="5"/>
        </w:numPr>
        <w:autoSpaceDE w:val="0"/>
        <w:autoSpaceDN w:val="0"/>
        <w:adjustRightInd w:val="0"/>
        <w:spacing w:after="0" w:line="240" w:lineRule="auto"/>
        <w:ind w:left="0"/>
        <w:rPr>
          <w:rFonts w:ascii="Times New Roman" w:hAnsi="Times New Roman" w:cs="Times New Roman"/>
          <w:sz w:val="20"/>
          <w:szCs w:val="20"/>
        </w:rPr>
      </w:pPr>
      <w:r w:rsidRPr="0024382C">
        <w:rPr>
          <w:rFonts w:ascii="Times New Roman" w:hAnsi="Times New Roman" w:cs="Times New Roman"/>
          <w:sz w:val="20"/>
          <w:szCs w:val="20"/>
        </w:rPr>
        <w:t>Kaya C, Pabuccu R, Satıroglu H: Serum antimullerian hormone concentrations on day 3</w:t>
      </w:r>
      <w:r w:rsidR="0024382C" w:rsidRPr="0024382C">
        <w:rPr>
          <w:rFonts w:ascii="Times New Roman" w:hAnsi="Times New Roman" w:cs="Times New Roman"/>
          <w:sz w:val="20"/>
          <w:szCs w:val="20"/>
        </w:rPr>
        <w:t xml:space="preserve"> </w:t>
      </w:r>
      <w:r w:rsidRPr="0024382C">
        <w:rPr>
          <w:rFonts w:ascii="Times New Roman" w:hAnsi="Times New Roman" w:cs="Times New Roman"/>
          <w:sz w:val="20"/>
          <w:szCs w:val="20"/>
        </w:rPr>
        <w:t>of the in vitro fertilization stimulation cycle are predictive of the fertilization, implantation, and</w:t>
      </w:r>
      <w:r w:rsidR="0024382C" w:rsidRPr="0024382C">
        <w:rPr>
          <w:rFonts w:ascii="Times New Roman" w:hAnsi="Times New Roman" w:cs="Times New Roman"/>
          <w:sz w:val="20"/>
          <w:szCs w:val="20"/>
        </w:rPr>
        <w:t xml:space="preserve"> </w:t>
      </w:r>
      <w:r w:rsidRPr="0024382C">
        <w:rPr>
          <w:rFonts w:ascii="Times New Roman" w:hAnsi="Times New Roman" w:cs="Times New Roman"/>
          <w:sz w:val="20"/>
          <w:szCs w:val="20"/>
        </w:rPr>
        <w:t>pregnancy in polycystic ovary syndrome patients undergoing assisted reproduction.  Fertil Steril, 94:2202, 2010.</w:t>
      </w:r>
    </w:p>
    <w:p w:rsidR="002839C7" w:rsidRPr="0024382C" w:rsidRDefault="00BF400B" w:rsidP="0077741F">
      <w:pPr>
        <w:pStyle w:val="ListParagraph"/>
        <w:numPr>
          <w:ilvl w:val="0"/>
          <w:numId w:val="5"/>
        </w:numPr>
        <w:autoSpaceDE w:val="0"/>
        <w:autoSpaceDN w:val="0"/>
        <w:adjustRightInd w:val="0"/>
        <w:spacing w:after="0" w:line="240" w:lineRule="auto"/>
        <w:ind w:left="0"/>
        <w:rPr>
          <w:rFonts w:ascii="Times New Roman" w:eastAsia="Calibri" w:hAnsi="Times New Roman" w:cs="Times New Roman"/>
          <w:bCs/>
          <w:sz w:val="20"/>
          <w:szCs w:val="20"/>
        </w:rPr>
      </w:pPr>
      <w:r w:rsidRPr="0024382C">
        <w:rPr>
          <w:rFonts w:ascii="Times New Roman" w:hAnsi="Times New Roman" w:cs="Times New Roman"/>
          <w:bCs/>
          <w:sz w:val="20"/>
          <w:szCs w:val="20"/>
        </w:rPr>
        <w:t>Sahmay S, Atakul N</w:t>
      </w:r>
      <w:r w:rsidRPr="0024382C">
        <w:rPr>
          <w:rFonts w:ascii="Times New Roman" w:eastAsia="Calibri" w:hAnsi="Times New Roman" w:cs="Times New Roman"/>
          <w:bCs/>
          <w:sz w:val="20"/>
          <w:szCs w:val="20"/>
        </w:rPr>
        <w:t xml:space="preserve">, </w:t>
      </w:r>
      <w:r w:rsidRPr="0024382C">
        <w:rPr>
          <w:rFonts w:ascii="Times New Roman" w:hAnsi="Times New Roman" w:cs="Times New Roman"/>
          <w:bCs/>
          <w:sz w:val="20"/>
          <w:szCs w:val="20"/>
        </w:rPr>
        <w:t>et al.:</w:t>
      </w:r>
      <w:r w:rsidRPr="0024382C">
        <w:rPr>
          <w:rFonts w:ascii="Times New Roman" w:eastAsia="Calibri" w:hAnsi="Times New Roman" w:cs="Times New Roman"/>
          <w:bCs/>
          <w:sz w:val="20"/>
          <w:szCs w:val="20"/>
        </w:rPr>
        <w:t xml:space="preserve"> Anti-Mullerian hormone levels as markers of premature ovarian failure</w:t>
      </w:r>
      <w:r w:rsidRPr="0024382C">
        <w:rPr>
          <w:rFonts w:ascii="Times New Roman" w:hAnsi="Times New Roman" w:cs="Times New Roman"/>
          <w:bCs/>
          <w:sz w:val="20"/>
          <w:szCs w:val="20"/>
        </w:rPr>
        <w:t>. Abtract in 13</w:t>
      </w:r>
      <w:r w:rsidRPr="0024382C">
        <w:rPr>
          <w:rFonts w:ascii="Times New Roman" w:hAnsi="Times New Roman" w:cs="Times New Roman"/>
          <w:bCs/>
          <w:sz w:val="20"/>
          <w:szCs w:val="20"/>
          <w:vertAlign w:val="superscript"/>
        </w:rPr>
        <w:t>th</w:t>
      </w:r>
      <w:r w:rsidRPr="0024382C">
        <w:rPr>
          <w:rFonts w:ascii="Times New Roman" w:hAnsi="Times New Roman" w:cs="Times New Roman"/>
          <w:bCs/>
          <w:sz w:val="20"/>
          <w:szCs w:val="20"/>
        </w:rPr>
        <w:t xml:space="preserve"> world congress on Menopause, 2011.</w:t>
      </w:r>
    </w:p>
    <w:p w:rsidR="00DA5E66" w:rsidRPr="0024382C" w:rsidRDefault="002839C7" w:rsidP="0077741F">
      <w:pPr>
        <w:pStyle w:val="ListParagraph"/>
        <w:numPr>
          <w:ilvl w:val="0"/>
          <w:numId w:val="5"/>
        </w:numPr>
        <w:autoSpaceDE w:val="0"/>
        <w:autoSpaceDN w:val="0"/>
        <w:adjustRightInd w:val="0"/>
        <w:spacing w:after="0" w:line="240" w:lineRule="auto"/>
        <w:ind w:left="0"/>
        <w:rPr>
          <w:rFonts w:ascii="Times New Roman" w:eastAsia="Calibri" w:hAnsi="Times New Roman" w:cs="Times New Roman"/>
          <w:bCs/>
          <w:sz w:val="20"/>
          <w:szCs w:val="20"/>
        </w:rPr>
      </w:pPr>
      <w:r w:rsidRPr="0024382C">
        <w:rPr>
          <w:rFonts w:ascii="Times New Roman" w:eastAsia="Calibri" w:hAnsi="Times New Roman" w:cs="Times New Roman"/>
          <w:bCs/>
          <w:sz w:val="20"/>
          <w:szCs w:val="20"/>
        </w:rPr>
        <w:t>Sahmay S, Cetin M, Ocal P, Kaleli S, Senol H, Birol F, Irez T.: Serum anti-Müllerian hormone level as predictor of poor ovarian response in IVF patients. Reprod Med Biol 10:9, 2011</w:t>
      </w:r>
    </w:p>
    <w:p w:rsidR="00ED044E" w:rsidRPr="0024382C" w:rsidRDefault="002839C7" w:rsidP="0077741F">
      <w:pPr>
        <w:pStyle w:val="ListParagraph"/>
        <w:numPr>
          <w:ilvl w:val="0"/>
          <w:numId w:val="5"/>
        </w:numPr>
        <w:autoSpaceDE w:val="0"/>
        <w:autoSpaceDN w:val="0"/>
        <w:adjustRightInd w:val="0"/>
        <w:spacing w:after="0" w:line="240" w:lineRule="auto"/>
        <w:ind w:left="0"/>
        <w:rPr>
          <w:rFonts w:ascii="Times New Roman" w:hAnsi="Times New Roman" w:cs="Times New Roman"/>
          <w:sz w:val="20"/>
          <w:szCs w:val="20"/>
        </w:rPr>
      </w:pPr>
      <w:r w:rsidRPr="0024382C">
        <w:rPr>
          <w:rFonts w:ascii="Times New Roman" w:hAnsi="Times New Roman" w:cs="Times New Roman"/>
          <w:sz w:val="20"/>
          <w:szCs w:val="20"/>
        </w:rPr>
        <w:t>Ocal P, Sahmay S, Cetin M, Irez T</w:t>
      </w:r>
      <w:proofErr w:type="gramStart"/>
      <w:r w:rsidRPr="0024382C">
        <w:rPr>
          <w:rFonts w:ascii="Times New Roman" w:hAnsi="Times New Roman" w:cs="Times New Roman"/>
          <w:sz w:val="20"/>
          <w:szCs w:val="20"/>
        </w:rPr>
        <w:t>,  Guralp</w:t>
      </w:r>
      <w:proofErr w:type="gramEnd"/>
      <w:r w:rsidRPr="0024382C">
        <w:rPr>
          <w:rFonts w:ascii="Times New Roman" w:hAnsi="Times New Roman" w:cs="Times New Roman"/>
          <w:sz w:val="20"/>
          <w:szCs w:val="20"/>
        </w:rPr>
        <w:t xml:space="preserve"> O, Cepni I.:Serum anti-Müllerian hormone and antral follicle count  as predictive markers of OHSS in ART cycles. J Assist Reprod Genet. Publ online 01 September 2011.</w:t>
      </w:r>
    </w:p>
    <w:p w:rsidR="00DA5E66" w:rsidRPr="0024382C" w:rsidRDefault="002839C7" w:rsidP="0077741F">
      <w:pPr>
        <w:pStyle w:val="ListParagraph"/>
        <w:numPr>
          <w:ilvl w:val="0"/>
          <w:numId w:val="5"/>
        </w:numPr>
        <w:autoSpaceDE w:val="0"/>
        <w:autoSpaceDN w:val="0"/>
        <w:adjustRightInd w:val="0"/>
        <w:spacing w:after="0" w:line="240" w:lineRule="auto"/>
        <w:ind w:left="0"/>
        <w:rPr>
          <w:rFonts w:ascii="Times New Roman" w:hAnsi="Times New Roman" w:cs="Times New Roman"/>
          <w:sz w:val="20"/>
          <w:szCs w:val="20"/>
        </w:rPr>
      </w:pPr>
      <w:r w:rsidRPr="0024382C">
        <w:rPr>
          <w:rFonts w:ascii="Times New Roman" w:hAnsi="Times New Roman" w:cs="Times New Roman"/>
          <w:sz w:val="20"/>
          <w:szCs w:val="20"/>
        </w:rPr>
        <w:t>Pellatt L, et al.: Granulosa cell production of anti-Mullerian hormone is increased in polycystic ovaries. J Clin Endocrinol Metab 92:240, 2007.</w:t>
      </w:r>
    </w:p>
    <w:p w:rsidR="00DA5E66" w:rsidRPr="0024382C" w:rsidRDefault="009033C8" w:rsidP="0077741F">
      <w:pPr>
        <w:pStyle w:val="ListParagraph"/>
        <w:numPr>
          <w:ilvl w:val="0"/>
          <w:numId w:val="5"/>
        </w:numPr>
        <w:autoSpaceDE w:val="0"/>
        <w:autoSpaceDN w:val="0"/>
        <w:adjustRightInd w:val="0"/>
        <w:spacing w:after="0" w:line="240" w:lineRule="auto"/>
        <w:ind w:left="0"/>
        <w:rPr>
          <w:rFonts w:ascii="Times New Roman" w:hAnsi="Times New Roman" w:cs="Times New Roman"/>
          <w:sz w:val="20"/>
          <w:szCs w:val="20"/>
          <w:lang w:val="tr-TR"/>
        </w:rPr>
      </w:pPr>
      <w:r w:rsidRPr="0024382C">
        <w:rPr>
          <w:rFonts w:ascii="Times New Roman" w:hAnsi="Times New Roman" w:cs="Times New Roman"/>
          <w:sz w:val="20"/>
          <w:szCs w:val="20"/>
        </w:rPr>
        <w:t>Dewailly D et al.: Reconciling the Definitions of Polycystic Ovary Syndrome: The Ovarian Follicle Number and Serum Anti-Mu¨ llerian Hormone Concentrations Aggregate with the Markers of Hyperandrogenism. J Clin Endocrinol Metab 95: 4399, 2010</w:t>
      </w:r>
    </w:p>
    <w:p w:rsidR="009033C8" w:rsidRPr="0024382C" w:rsidRDefault="009033C8" w:rsidP="0077741F">
      <w:pPr>
        <w:pStyle w:val="ListParagraph"/>
        <w:numPr>
          <w:ilvl w:val="0"/>
          <w:numId w:val="5"/>
        </w:numPr>
        <w:autoSpaceDE w:val="0"/>
        <w:autoSpaceDN w:val="0"/>
        <w:adjustRightInd w:val="0"/>
        <w:spacing w:after="0" w:line="240" w:lineRule="auto"/>
        <w:ind w:left="0"/>
        <w:rPr>
          <w:rFonts w:ascii="Times New Roman" w:hAnsi="Times New Roman" w:cs="Times New Roman"/>
          <w:sz w:val="20"/>
          <w:szCs w:val="20"/>
        </w:rPr>
      </w:pPr>
      <w:r w:rsidRPr="0024382C">
        <w:rPr>
          <w:rFonts w:ascii="Times New Roman" w:hAnsi="Times New Roman" w:cs="Times New Roman"/>
          <w:sz w:val="20"/>
          <w:szCs w:val="20"/>
        </w:rPr>
        <w:t xml:space="preserve">Şahmay S, Atakul N, ve </w:t>
      </w:r>
      <w:proofErr w:type="gramStart"/>
      <w:r w:rsidRPr="0024382C">
        <w:rPr>
          <w:rFonts w:ascii="Times New Roman" w:hAnsi="Times New Roman" w:cs="Times New Roman"/>
          <w:sz w:val="20"/>
          <w:szCs w:val="20"/>
        </w:rPr>
        <w:t>ark</w:t>
      </w:r>
      <w:proofErr w:type="gramEnd"/>
      <w:r w:rsidRPr="0024382C">
        <w:rPr>
          <w:rFonts w:ascii="Times New Roman" w:hAnsi="Times New Roman" w:cs="Times New Roman"/>
          <w:sz w:val="20"/>
          <w:szCs w:val="20"/>
        </w:rPr>
        <w:t>.: Elevated Serum Level of Anti-Mullerian Hormone is a new diagnostic tool for patients with Polycystic Ovary Syndrome? Baskıda.</w:t>
      </w:r>
    </w:p>
    <w:p w:rsidR="009033C8" w:rsidRPr="0024382C" w:rsidRDefault="00FB4BDF" w:rsidP="009033C8">
      <w:pPr>
        <w:pStyle w:val="ListParagraph"/>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24382C">
        <w:rPr>
          <w:rFonts w:ascii="Times New Roman" w:hAnsi="Times New Roman" w:cs="Times New Roman"/>
          <w:sz w:val="20"/>
          <w:szCs w:val="20"/>
        </w:rPr>
        <w:t>Sahmay S ve ark</w:t>
      </w:r>
      <w:r w:rsidR="009033C8" w:rsidRPr="0024382C">
        <w:rPr>
          <w:rFonts w:ascii="Times New Roman" w:hAnsi="Times New Roman" w:cs="Times New Roman"/>
          <w:sz w:val="20"/>
          <w:szCs w:val="20"/>
        </w:rPr>
        <w:t>.</w:t>
      </w:r>
      <w:proofErr w:type="gramStart"/>
      <w:r w:rsidR="009033C8" w:rsidRPr="0024382C">
        <w:rPr>
          <w:rFonts w:ascii="Times New Roman" w:hAnsi="Times New Roman" w:cs="Times New Roman"/>
          <w:sz w:val="20"/>
          <w:szCs w:val="20"/>
        </w:rPr>
        <w:t>:Anti</w:t>
      </w:r>
      <w:proofErr w:type="gramEnd"/>
      <w:r w:rsidR="009033C8" w:rsidRPr="0024382C">
        <w:rPr>
          <w:rFonts w:ascii="Times New Roman" w:hAnsi="Times New Roman" w:cs="Times New Roman"/>
          <w:sz w:val="20"/>
          <w:szCs w:val="20"/>
        </w:rPr>
        <w:t xml:space="preserve">-Mullerian hormone (AMH) </w:t>
      </w:r>
      <w:r w:rsidR="00D242AB" w:rsidRPr="0024382C">
        <w:rPr>
          <w:rFonts w:ascii="Times New Roman" w:hAnsi="Times New Roman" w:cs="Times New Roman"/>
          <w:sz w:val="20"/>
          <w:szCs w:val="20"/>
        </w:rPr>
        <w:t xml:space="preserve">reflect </w:t>
      </w:r>
      <w:r w:rsidR="009033C8" w:rsidRPr="0024382C">
        <w:rPr>
          <w:rFonts w:ascii="Times New Roman" w:hAnsi="Times New Roman" w:cs="Times New Roman"/>
          <w:sz w:val="20"/>
          <w:szCs w:val="20"/>
        </w:rPr>
        <w:t>severity of hyperandrogenism. Baskida, 2011</w:t>
      </w:r>
    </w:p>
    <w:p w:rsidR="00306ACA" w:rsidRPr="00DA5E66" w:rsidRDefault="00306ACA" w:rsidP="00306ACA">
      <w:pPr>
        <w:pStyle w:val="ListParagraph"/>
        <w:rPr>
          <w:rFonts w:ascii="Comic Sans MS" w:hAnsi="Comic Sans MS" w:cs="AdvHVCBD"/>
          <w:sz w:val="20"/>
          <w:szCs w:val="20"/>
        </w:rPr>
      </w:pPr>
    </w:p>
    <w:p w:rsidR="008C1B15" w:rsidRPr="000C20BF" w:rsidRDefault="000A0B12" w:rsidP="00DA5E66">
      <w:pPr>
        <w:autoSpaceDE w:val="0"/>
        <w:autoSpaceDN w:val="0"/>
        <w:adjustRightInd w:val="0"/>
        <w:rPr>
          <w:rFonts w:ascii="Arial Narrow" w:hAnsi="Arial Narrow" w:cs="AdvPTimes"/>
          <w:sz w:val="17"/>
          <w:szCs w:val="17"/>
        </w:rPr>
      </w:pPr>
      <w:r w:rsidRPr="00DA5E66">
        <w:rPr>
          <w:rFonts w:ascii="Comic Sans MS" w:hAnsi="Comic Sans MS" w:cs="AdvOTaf232193"/>
          <w:sz w:val="20"/>
          <w:szCs w:val="20"/>
        </w:rPr>
        <w:t xml:space="preserve"> </w:t>
      </w:r>
    </w:p>
    <w:sectPr w:rsidR="008C1B15" w:rsidRPr="000C20BF" w:rsidSect="00B472A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78C" w:rsidRDefault="0044278C" w:rsidP="00290D5D">
      <w:pPr>
        <w:spacing w:after="0" w:line="240" w:lineRule="auto"/>
      </w:pPr>
      <w:r>
        <w:separator/>
      </w:r>
    </w:p>
  </w:endnote>
  <w:endnote w:type="continuationSeparator" w:id="0">
    <w:p w:rsidR="0044278C" w:rsidRDefault="0044278C" w:rsidP="00290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dv P Times">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HVCBD">
    <w:altName w:val="Arial"/>
    <w:panose1 w:val="00000000000000000000"/>
    <w:charset w:val="00"/>
    <w:family w:val="swiss"/>
    <w:notTrueType/>
    <w:pitch w:val="default"/>
    <w:sig w:usb0="00000003" w:usb1="00000000" w:usb2="00000000" w:usb3="00000000" w:csb0="00000001" w:csb1="00000000"/>
  </w:font>
  <w:font w:name="AdvOTaf232193">
    <w:panose1 w:val="00000000000000000000"/>
    <w:charset w:val="A2"/>
    <w:family w:val="auto"/>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 w:name="AdvP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78C" w:rsidRDefault="0044278C" w:rsidP="00290D5D">
      <w:pPr>
        <w:spacing w:after="0" w:line="240" w:lineRule="auto"/>
      </w:pPr>
      <w:r>
        <w:separator/>
      </w:r>
    </w:p>
  </w:footnote>
  <w:footnote w:type="continuationSeparator" w:id="0">
    <w:p w:rsidR="0044278C" w:rsidRDefault="0044278C" w:rsidP="00290D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1AF"/>
    <w:multiLevelType w:val="hybridMultilevel"/>
    <w:tmpl w:val="8C24E052"/>
    <w:lvl w:ilvl="0" w:tplc="5C42AC10">
      <w:start w:val="1"/>
      <w:numFmt w:val="decimal"/>
      <w:lvlText w:val="%1."/>
      <w:lvlJc w:val="left"/>
      <w:pPr>
        <w:ind w:left="502"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17527"/>
    <w:multiLevelType w:val="hybridMultilevel"/>
    <w:tmpl w:val="8C24E052"/>
    <w:lvl w:ilvl="0" w:tplc="5C42AC10">
      <w:start w:val="1"/>
      <w:numFmt w:val="decimal"/>
      <w:lvlText w:val="%1."/>
      <w:lvlJc w:val="left"/>
      <w:pPr>
        <w:ind w:left="502"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D03E7"/>
    <w:multiLevelType w:val="hybridMultilevel"/>
    <w:tmpl w:val="B2F4E682"/>
    <w:lvl w:ilvl="0" w:tplc="8D440F84">
      <w:start w:val="1"/>
      <w:numFmt w:val="bullet"/>
      <w:lvlText w:val="•"/>
      <w:lvlJc w:val="left"/>
      <w:pPr>
        <w:tabs>
          <w:tab w:val="num" w:pos="720"/>
        </w:tabs>
        <w:ind w:left="720" w:hanging="360"/>
      </w:pPr>
      <w:rPr>
        <w:rFonts w:ascii="Times New Roman" w:hAnsi="Times New Roman" w:hint="default"/>
      </w:rPr>
    </w:lvl>
    <w:lvl w:ilvl="1" w:tplc="933CDB18" w:tentative="1">
      <w:start w:val="1"/>
      <w:numFmt w:val="bullet"/>
      <w:lvlText w:val="•"/>
      <w:lvlJc w:val="left"/>
      <w:pPr>
        <w:tabs>
          <w:tab w:val="num" w:pos="1440"/>
        </w:tabs>
        <w:ind w:left="1440" w:hanging="360"/>
      </w:pPr>
      <w:rPr>
        <w:rFonts w:ascii="Times New Roman" w:hAnsi="Times New Roman" w:hint="default"/>
      </w:rPr>
    </w:lvl>
    <w:lvl w:ilvl="2" w:tplc="D5D01BA8" w:tentative="1">
      <w:start w:val="1"/>
      <w:numFmt w:val="bullet"/>
      <w:lvlText w:val="•"/>
      <w:lvlJc w:val="left"/>
      <w:pPr>
        <w:tabs>
          <w:tab w:val="num" w:pos="2160"/>
        </w:tabs>
        <w:ind w:left="2160" w:hanging="360"/>
      </w:pPr>
      <w:rPr>
        <w:rFonts w:ascii="Times New Roman" w:hAnsi="Times New Roman" w:hint="default"/>
      </w:rPr>
    </w:lvl>
    <w:lvl w:ilvl="3" w:tplc="52A60C0E" w:tentative="1">
      <w:start w:val="1"/>
      <w:numFmt w:val="bullet"/>
      <w:lvlText w:val="•"/>
      <w:lvlJc w:val="left"/>
      <w:pPr>
        <w:tabs>
          <w:tab w:val="num" w:pos="2880"/>
        </w:tabs>
        <w:ind w:left="2880" w:hanging="360"/>
      </w:pPr>
      <w:rPr>
        <w:rFonts w:ascii="Times New Roman" w:hAnsi="Times New Roman" w:hint="default"/>
      </w:rPr>
    </w:lvl>
    <w:lvl w:ilvl="4" w:tplc="FAD8CB12" w:tentative="1">
      <w:start w:val="1"/>
      <w:numFmt w:val="bullet"/>
      <w:lvlText w:val="•"/>
      <w:lvlJc w:val="left"/>
      <w:pPr>
        <w:tabs>
          <w:tab w:val="num" w:pos="3600"/>
        </w:tabs>
        <w:ind w:left="3600" w:hanging="360"/>
      </w:pPr>
      <w:rPr>
        <w:rFonts w:ascii="Times New Roman" w:hAnsi="Times New Roman" w:hint="default"/>
      </w:rPr>
    </w:lvl>
    <w:lvl w:ilvl="5" w:tplc="E9225802" w:tentative="1">
      <w:start w:val="1"/>
      <w:numFmt w:val="bullet"/>
      <w:lvlText w:val="•"/>
      <w:lvlJc w:val="left"/>
      <w:pPr>
        <w:tabs>
          <w:tab w:val="num" w:pos="4320"/>
        </w:tabs>
        <w:ind w:left="4320" w:hanging="360"/>
      </w:pPr>
      <w:rPr>
        <w:rFonts w:ascii="Times New Roman" w:hAnsi="Times New Roman" w:hint="default"/>
      </w:rPr>
    </w:lvl>
    <w:lvl w:ilvl="6" w:tplc="BAA84324" w:tentative="1">
      <w:start w:val="1"/>
      <w:numFmt w:val="bullet"/>
      <w:lvlText w:val="•"/>
      <w:lvlJc w:val="left"/>
      <w:pPr>
        <w:tabs>
          <w:tab w:val="num" w:pos="5040"/>
        </w:tabs>
        <w:ind w:left="5040" w:hanging="360"/>
      </w:pPr>
      <w:rPr>
        <w:rFonts w:ascii="Times New Roman" w:hAnsi="Times New Roman" w:hint="default"/>
      </w:rPr>
    </w:lvl>
    <w:lvl w:ilvl="7" w:tplc="16B8E1FE" w:tentative="1">
      <w:start w:val="1"/>
      <w:numFmt w:val="bullet"/>
      <w:lvlText w:val="•"/>
      <w:lvlJc w:val="left"/>
      <w:pPr>
        <w:tabs>
          <w:tab w:val="num" w:pos="5760"/>
        </w:tabs>
        <w:ind w:left="5760" w:hanging="360"/>
      </w:pPr>
      <w:rPr>
        <w:rFonts w:ascii="Times New Roman" w:hAnsi="Times New Roman" w:hint="default"/>
      </w:rPr>
    </w:lvl>
    <w:lvl w:ilvl="8" w:tplc="65201D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C47A50"/>
    <w:multiLevelType w:val="hybridMultilevel"/>
    <w:tmpl w:val="E458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65019"/>
    <w:multiLevelType w:val="hybridMultilevel"/>
    <w:tmpl w:val="2DD82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CD5D34"/>
    <w:multiLevelType w:val="hybridMultilevel"/>
    <w:tmpl w:val="8C24E052"/>
    <w:lvl w:ilvl="0" w:tplc="5C42AC10">
      <w:start w:val="1"/>
      <w:numFmt w:val="decimal"/>
      <w:lvlText w:val="%1."/>
      <w:lvlJc w:val="left"/>
      <w:pPr>
        <w:ind w:left="502"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DB3FAE"/>
    <w:multiLevelType w:val="hybridMultilevel"/>
    <w:tmpl w:val="8C24E052"/>
    <w:lvl w:ilvl="0" w:tplc="5C42AC10">
      <w:start w:val="1"/>
      <w:numFmt w:val="decimal"/>
      <w:lvlText w:val="%1."/>
      <w:lvlJc w:val="left"/>
      <w:pPr>
        <w:ind w:left="502"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45D5B"/>
    <w:multiLevelType w:val="hybridMultilevel"/>
    <w:tmpl w:val="F68870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F5278"/>
    <w:multiLevelType w:val="hybridMultilevel"/>
    <w:tmpl w:val="8C24E052"/>
    <w:lvl w:ilvl="0" w:tplc="5C42AC10">
      <w:start w:val="1"/>
      <w:numFmt w:val="decimal"/>
      <w:lvlText w:val="%1."/>
      <w:lvlJc w:val="left"/>
      <w:pPr>
        <w:ind w:left="502"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B4A09"/>
    <w:multiLevelType w:val="hybridMultilevel"/>
    <w:tmpl w:val="E5883F1A"/>
    <w:lvl w:ilvl="0" w:tplc="5638313A">
      <w:start w:val="1"/>
      <w:numFmt w:val="bullet"/>
      <w:lvlText w:val="•"/>
      <w:lvlJc w:val="left"/>
      <w:pPr>
        <w:tabs>
          <w:tab w:val="num" w:pos="720"/>
        </w:tabs>
        <w:ind w:left="720" w:hanging="360"/>
      </w:pPr>
      <w:rPr>
        <w:rFonts w:ascii="Times New Roman" w:hAnsi="Times New Roman" w:hint="default"/>
      </w:rPr>
    </w:lvl>
    <w:lvl w:ilvl="1" w:tplc="DA3CBFB6" w:tentative="1">
      <w:start w:val="1"/>
      <w:numFmt w:val="bullet"/>
      <w:lvlText w:val="•"/>
      <w:lvlJc w:val="left"/>
      <w:pPr>
        <w:tabs>
          <w:tab w:val="num" w:pos="1440"/>
        </w:tabs>
        <w:ind w:left="1440" w:hanging="360"/>
      </w:pPr>
      <w:rPr>
        <w:rFonts w:ascii="Times New Roman" w:hAnsi="Times New Roman" w:hint="default"/>
      </w:rPr>
    </w:lvl>
    <w:lvl w:ilvl="2" w:tplc="426EE2D2" w:tentative="1">
      <w:start w:val="1"/>
      <w:numFmt w:val="bullet"/>
      <w:lvlText w:val="•"/>
      <w:lvlJc w:val="left"/>
      <w:pPr>
        <w:tabs>
          <w:tab w:val="num" w:pos="2160"/>
        </w:tabs>
        <w:ind w:left="2160" w:hanging="360"/>
      </w:pPr>
      <w:rPr>
        <w:rFonts w:ascii="Times New Roman" w:hAnsi="Times New Roman" w:hint="default"/>
      </w:rPr>
    </w:lvl>
    <w:lvl w:ilvl="3" w:tplc="38E4EF14" w:tentative="1">
      <w:start w:val="1"/>
      <w:numFmt w:val="bullet"/>
      <w:lvlText w:val="•"/>
      <w:lvlJc w:val="left"/>
      <w:pPr>
        <w:tabs>
          <w:tab w:val="num" w:pos="2880"/>
        </w:tabs>
        <w:ind w:left="2880" w:hanging="360"/>
      </w:pPr>
      <w:rPr>
        <w:rFonts w:ascii="Times New Roman" w:hAnsi="Times New Roman" w:hint="default"/>
      </w:rPr>
    </w:lvl>
    <w:lvl w:ilvl="4" w:tplc="6D0CF962" w:tentative="1">
      <w:start w:val="1"/>
      <w:numFmt w:val="bullet"/>
      <w:lvlText w:val="•"/>
      <w:lvlJc w:val="left"/>
      <w:pPr>
        <w:tabs>
          <w:tab w:val="num" w:pos="3600"/>
        </w:tabs>
        <w:ind w:left="3600" w:hanging="360"/>
      </w:pPr>
      <w:rPr>
        <w:rFonts w:ascii="Times New Roman" w:hAnsi="Times New Roman" w:hint="default"/>
      </w:rPr>
    </w:lvl>
    <w:lvl w:ilvl="5" w:tplc="F214A8D4" w:tentative="1">
      <w:start w:val="1"/>
      <w:numFmt w:val="bullet"/>
      <w:lvlText w:val="•"/>
      <w:lvlJc w:val="left"/>
      <w:pPr>
        <w:tabs>
          <w:tab w:val="num" w:pos="4320"/>
        </w:tabs>
        <w:ind w:left="4320" w:hanging="360"/>
      </w:pPr>
      <w:rPr>
        <w:rFonts w:ascii="Times New Roman" w:hAnsi="Times New Roman" w:hint="default"/>
      </w:rPr>
    </w:lvl>
    <w:lvl w:ilvl="6" w:tplc="3D7E6082" w:tentative="1">
      <w:start w:val="1"/>
      <w:numFmt w:val="bullet"/>
      <w:lvlText w:val="•"/>
      <w:lvlJc w:val="left"/>
      <w:pPr>
        <w:tabs>
          <w:tab w:val="num" w:pos="5040"/>
        </w:tabs>
        <w:ind w:left="5040" w:hanging="360"/>
      </w:pPr>
      <w:rPr>
        <w:rFonts w:ascii="Times New Roman" w:hAnsi="Times New Roman" w:hint="default"/>
      </w:rPr>
    </w:lvl>
    <w:lvl w:ilvl="7" w:tplc="CBF4C804" w:tentative="1">
      <w:start w:val="1"/>
      <w:numFmt w:val="bullet"/>
      <w:lvlText w:val="•"/>
      <w:lvlJc w:val="left"/>
      <w:pPr>
        <w:tabs>
          <w:tab w:val="num" w:pos="5760"/>
        </w:tabs>
        <w:ind w:left="5760" w:hanging="360"/>
      </w:pPr>
      <w:rPr>
        <w:rFonts w:ascii="Times New Roman" w:hAnsi="Times New Roman" w:hint="default"/>
      </w:rPr>
    </w:lvl>
    <w:lvl w:ilvl="8" w:tplc="EADC91E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A6C66AE"/>
    <w:multiLevelType w:val="hybridMultilevel"/>
    <w:tmpl w:val="8C24E052"/>
    <w:lvl w:ilvl="0" w:tplc="5C42AC10">
      <w:start w:val="1"/>
      <w:numFmt w:val="decimal"/>
      <w:lvlText w:val="%1."/>
      <w:lvlJc w:val="left"/>
      <w:pPr>
        <w:ind w:left="502"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3"/>
  </w:num>
  <w:num w:numId="5">
    <w:abstractNumId w:val="6"/>
  </w:num>
  <w:num w:numId="6">
    <w:abstractNumId w:val="4"/>
  </w:num>
  <w:num w:numId="7">
    <w:abstractNumId w:val="0"/>
  </w:num>
  <w:num w:numId="8">
    <w:abstractNumId w:val="8"/>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hyphenationZone w:val="425"/>
  <w:characterSpacingControl w:val="doNotCompress"/>
  <w:footnotePr>
    <w:footnote w:id="-1"/>
    <w:footnote w:id="0"/>
  </w:footnotePr>
  <w:endnotePr>
    <w:endnote w:id="-1"/>
    <w:endnote w:id="0"/>
  </w:endnotePr>
  <w:compat/>
  <w:rsids>
    <w:rsidRoot w:val="00290D5D"/>
    <w:rsid w:val="00002D2D"/>
    <w:rsid w:val="000245A6"/>
    <w:rsid w:val="000375EC"/>
    <w:rsid w:val="00046DEF"/>
    <w:rsid w:val="00051D5B"/>
    <w:rsid w:val="0005226F"/>
    <w:rsid w:val="000672D4"/>
    <w:rsid w:val="00072B62"/>
    <w:rsid w:val="0008402F"/>
    <w:rsid w:val="000A0B12"/>
    <w:rsid w:val="000C20BF"/>
    <w:rsid w:val="000C2D0F"/>
    <w:rsid w:val="000D464E"/>
    <w:rsid w:val="000D68F2"/>
    <w:rsid w:val="000F399B"/>
    <w:rsid w:val="00105EB8"/>
    <w:rsid w:val="001243D2"/>
    <w:rsid w:val="001423B6"/>
    <w:rsid w:val="00144E79"/>
    <w:rsid w:val="00150786"/>
    <w:rsid w:val="00154F45"/>
    <w:rsid w:val="00166B3B"/>
    <w:rsid w:val="0018495D"/>
    <w:rsid w:val="001A0D6A"/>
    <w:rsid w:val="001D583D"/>
    <w:rsid w:val="001D68E5"/>
    <w:rsid w:val="001F3BED"/>
    <w:rsid w:val="0022537C"/>
    <w:rsid w:val="0024382C"/>
    <w:rsid w:val="00247CD2"/>
    <w:rsid w:val="00280F1E"/>
    <w:rsid w:val="002839C7"/>
    <w:rsid w:val="0028749E"/>
    <w:rsid w:val="00290D5D"/>
    <w:rsid w:val="002976C7"/>
    <w:rsid w:val="002B0C90"/>
    <w:rsid w:val="002D6769"/>
    <w:rsid w:val="002E3637"/>
    <w:rsid w:val="00303018"/>
    <w:rsid w:val="00306ACA"/>
    <w:rsid w:val="00323FCD"/>
    <w:rsid w:val="00332131"/>
    <w:rsid w:val="00341D94"/>
    <w:rsid w:val="00353358"/>
    <w:rsid w:val="00381875"/>
    <w:rsid w:val="003D5B88"/>
    <w:rsid w:val="003D5F05"/>
    <w:rsid w:val="003D65D0"/>
    <w:rsid w:val="0042123F"/>
    <w:rsid w:val="00434573"/>
    <w:rsid w:val="00442622"/>
    <w:rsid w:val="0044278C"/>
    <w:rsid w:val="00444538"/>
    <w:rsid w:val="00445F80"/>
    <w:rsid w:val="00452393"/>
    <w:rsid w:val="00457874"/>
    <w:rsid w:val="004651AF"/>
    <w:rsid w:val="004825FC"/>
    <w:rsid w:val="00486965"/>
    <w:rsid w:val="00490294"/>
    <w:rsid w:val="004A3FCC"/>
    <w:rsid w:val="004B79BC"/>
    <w:rsid w:val="004D0055"/>
    <w:rsid w:val="004D3751"/>
    <w:rsid w:val="005074E8"/>
    <w:rsid w:val="005140F1"/>
    <w:rsid w:val="00521ED3"/>
    <w:rsid w:val="00533D72"/>
    <w:rsid w:val="0058202E"/>
    <w:rsid w:val="005A28D6"/>
    <w:rsid w:val="005B2120"/>
    <w:rsid w:val="005C080A"/>
    <w:rsid w:val="005D16EC"/>
    <w:rsid w:val="005D4FBF"/>
    <w:rsid w:val="005D5A3F"/>
    <w:rsid w:val="005F1824"/>
    <w:rsid w:val="005F186F"/>
    <w:rsid w:val="00615393"/>
    <w:rsid w:val="0062461B"/>
    <w:rsid w:val="00627AD4"/>
    <w:rsid w:val="00653F38"/>
    <w:rsid w:val="0067787D"/>
    <w:rsid w:val="006801EF"/>
    <w:rsid w:val="006B25DA"/>
    <w:rsid w:val="006D5D50"/>
    <w:rsid w:val="006F42EB"/>
    <w:rsid w:val="00745476"/>
    <w:rsid w:val="00752E9B"/>
    <w:rsid w:val="0077007E"/>
    <w:rsid w:val="00770A22"/>
    <w:rsid w:val="0077741F"/>
    <w:rsid w:val="00780EF1"/>
    <w:rsid w:val="00791543"/>
    <w:rsid w:val="00793A0D"/>
    <w:rsid w:val="00796514"/>
    <w:rsid w:val="0079714A"/>
    <w:rsid w:val="007B286C"/>
    <w:rsid w:val="007B3ABB"/>
    <w:rsid w:val="007B5E48"/>
    <w:rsid w:val="007C4EBE"/>
    <w:rsid w:val="007D379F"/>
    <w:rsid w:val="007D381D"/>
    <w:rsid w:val="007E41A4"/>
    <w:rsid w:val="007F1C97"/>
    <w:rsid w:val="008143C6"/>
    <w:rsid w:val="0083241F"/>
    <w:rsid w:val="0084170F"/>
    <w:rsid w:val="00856501"/>
    <w:rsid w:val="00874832"/>
    <w:rsid w:val="00882EED"/>
    <w:rsid w:val="00885EC0"/>
    <w:rsid w:val="00894DC7"/>
    <w:rsid w:val="008A30A3"/>
    <w:rsid w:val="008B12DF"/>
    <w:rsid w:val="008C1B15"/>
    <w:rsid w:val="009026B3"/>
    <w:rsid w:val="009033C8"/>
    <w:rsid w:val="009103D4"/>
    <w:rsid w:val="0091335F"/>
    <w:rsid w:val="00920375"/>
    <w:rsid w:val="00942D41"/>
    <w:rsid w:val="00957B95"/>
    <w:rsid w:val="00974154"/>
    <w:rsid w:val="0099145B"/>
    <w:rsid w:val="009A1D5C"/>
    <w:rsid w:val="009B0A04"/>
    <w:rsid w:val="009B18F7"/>
    <w:rsid w:val="009B5CA1"/>
    <w:rsid w:val="009C6339"/>
    <w:rsid w:val="009D28E1"/>
    <w:rsid w:val="009F34D2"/>
    <w:rsid w:val="00A07DCD"/>
    <w:rsid w:val="00A11628"/>
    <w:rsid w:val="00A1736A"/>
    <w:rsid w:val="00A2436D"/>
    <w:rsid w:val="00A31586"/>
    <w:rsid w:val="00A32DBB"/>
    <w:rsid w:val="00AA5279"/>
    <w:rsid w:val="00AD26F6"/>
    <w:rsid w:val="00AD4AF8"/>
    <w:rsid w:val="00AE62A5"/>
    <w:rsid w:val="00AE750A"/>
    <w:rsid w:val="00AF289A"/>
    <w:rsid w:val="00B235AE"/>
    <w:rsid w:val="00B472A5"/>
    <w:rsid w:val="00B53860"/>
    <w:rsid w:val="00B8189F"/>
    <w:rsid w:val="00B84B50"/>
    <w:rsid w:val="00B90934"/>
    <w:rsid w:val="00B955A3"/>
    <w:rsid w:val="00B9777D"/>
    <w:rsid w:val="00BA426A"/>
    <w:rsid w:val="00BA613D"/>
    <w:rsid w:val="00BF400B"/>
    <w:rsid w:val="00C01873"/>
    <w:rsid w:val="00C24135"/>
    <w:rsid w:val="00C42EB6"/>
    <w:rsid w:val="00C45420"/>
    <w:rsid w:val="00C86D32"/>
    <w:rsid w:val="00C91B09"/>
    <w:rsid w:val="00C92AC3"/>
    <w:rsid w:val="00CC2E25"/>
    <w:rsid w:val="00CC7C90"/>
    <w:rsid w:val="00CE60FA"/>
    <w:rsid w:val="00CF6EC2"/>
    <w:rsid w:val="00D018EE"/>
    <w:rsid w:val="00D16AF4"/>
    <w:rsid w:val="00D226C8"/>
    <w:rsid w:val="00D242AB"/>
    <w:rsid w:val="00D30D03"/>
    <w:rsid w:val="00D37EB0"/>
    <w:rsid w:val="00D47F07"/>
    <w:rsid w:val="00D63BB4"/>
    <w:rsid w:val="00DA5A4D"/>
    <w:rsid w:val="00DA5E66"/>
    <w:rsid w:val="00DB0397"/>
    <w:rsid w:val="00DD30D3"/>
    <w:rsid w:val="00DE2F4E"/>
    <w:rsid w:val="00DF56C1"/>
    <w:rsid w:val="00E01A62"/>
    <w:rsid w:val="00E2387B"/>
    <w:rsid w:val="00E27491"/>
    <w:rsid w:val="00E308CD"/>
    <w:rsid w:val="00E404DD"/>
    <w:rsid w:val="00E43594"/>
    <w:rsid w:val="00E62BF4"/>
    <w:rsid w:val="00E721FC"/>
    <w:rsid w:val="00E95DAE"/>
    <w:rsid w:val="00EC00B9"/>
    <w:rsid w:val="00EC4EFB"/>
    <w:rsid w:val="00ED044E"/>
    <w:rsid w:val="00ED04C9"/>
    <w:rsid w:val="00EF07AB"/>
    <w:rsid w:val="00EF237E"/>
    <w:rsid w:val="00EF2F5A"/>
    <w:rsid w:val="00F125D4"/>
    <w:rsid w:val="00F21E36"/>
    <w:rsid w:val="00F2468C"/>
    <w:rsid w:val="00F81C29"/>
    <w:rsid w:val="00F87D36"/>
    <w:rsid w:val="00FB4BDF"/>
    <w:rsid w:val="00FF75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A5"/>
  </w:style>
  <w:style w:type="paragraph" w:styleId="Heading1">
    <w:name w:val="heading 1"/>
    <w:basedOn w:val="Normal"/>
    <w:link w:val="Heading1Char"/>
    <w:uiPriority w:val="9"/>
    <w:qFormat/>
    <w:rsid w:val="00E95DAE"/>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5D"/>
    <w:rPr>
      <w:rFonts w:ascii="Tahoma" w:hAnsi="Tahoma" w:cs="Tahoma"/>
      <w:sz w:val="16"/>
      <w:szCs w:val="16"/>
    </w:rPr>
  </w:style>
  <w:style w:type="paragraph" w:styleId="Header">
    <w:name w:val="header"/>
    <w:basedOn w:val="Normal"/>
    <w:link w:val="HeaderChar"/>
    <w:uiPriority w:val="99"/>
    <w:semiHidden/>
    <w:unhideWhenUsed/>
    <w:rsid w:val="00290D5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90D5D"/>
  </w:style>
  <w:style w:type="paragraph" w:styleId="Footer">
    <w:name w:val="footer"/>
    <w:basedOn w:val="Normal"/>
    <w:link w:val="FooterChar"/>
    <w:uiPriority w:val="99"/>
    <w:semiHidden/>
    <w:unhideWhenUsed/>
    <w:rsid w:val="00290D5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290D5D"/>
  </w:style>
  <w:style w:type="paragraph" w:styleId="NormalWeb">
    <w:name w:val="Normal (Web)"/>
    <w:basedOn w:val="Normal"/>
    <w:uiPriority w:val="99"/>
    <w:unhideWhenUsed/>
    <w:rsid w:val="000375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5B88"/>
    <w:pPr>
      <w:ind w:left="720"/>
      <w:contextualSpacing/>
    </w:pPr>
  </w:style>
  <w:style w:type="character" w:styleId="Hyperlink">
    <w:name w:val="Hyperlink"/>
    <w:basedOn w:val="DefaultParagraphFont"/>
    <w:uiPriority w:val="99"/>
    <w:semiHidden/>
    <w:unhideWhenUsed/>
    <w:rsid w:val="00341D94"/>
    <w:rPr>
      <w:color w:val="0000FF"/>
      <w:u w:val="single"/>
    </w:rPr>
  </w:style>
  <w:style w:type="character" w:customStyle="1" w:styleId="src1">
    <w:name w:val="src1"/>
    <w:basedOn w:val="DefaultParagraphFont"/>
    <w:rsid w:val="00341D94"/>
    <w:rPr>
      <w:vanish w:val="0"/>
      <w:webHidden w:val="0"/>
      <w:specVanish w:val="0"/>
    </w:rPr>
  </w:style>
  <w:style w:type="character" w:customStyle="1" w:styleId="Heading1Char">
    <w:name w:val="Heading 1 Char"/>
    <w:basedOn w:val="DefaultParagraphFont"/>
    <w:link w:val="Heading1"/>
    <w:uiPriority w:val="9"/>
    <w:rsid w:val="00E95DAE"/>
    <w:rPr>
      <w:rFonts w:ascii="Times New Roman" w:eastAsia="Times New Roman" w:hAnsi="Times New Roman" w:cs="Times New Roman"/>
      <w:b/>
      <w:bCs/>
      <w:kern w:val="36"/>
      <w:sz w:val="36"/>
      <w:szCs w:val="36"/>
    </w:rPr>
  </w:style>
  <w:style w:type="paragraph" w:customStyle="1" w:styleId="authlist">
    <w:name w:val="auth_list"/>
    <w:basedOn w:val="Normal"/>
    <w:rsid w:val="00E95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F399B"/>
  </w:style>
  <w:style w:type="table" w:styleId="TableGrid">
    <w:name w:val="Table Grid"/>
    <w:basedOn w:val="TableNormal"/>
    <w:uiPriority w:val="59"/>
    <w:rsid w:val="00421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8E5"/>
    <w:pPr>
      <w:autoSpaceDE w:val="0"/>
      <w:autoSpaceDN w:val="0"/>
      <w:adjustRightInd w:val="0"/>
      <w:spacing w:after="0" w:line="240" w:lineRule="auto"/>
    </w:pPr>
    <w:rPr>
      <w:rFonts w:ascii="Adv P Times" w:hAnsi="Adv P Times" w:cs="Adv P Times"/>
      <w:color w:val="000000"/>
      <w:sz w:val="24"/>
      <w:szCs w:val="24"/>
      <w:lang w:val="tr-TR"/>
    </w:rPr>
  </w:style>
</w:styles>
</file>

<file path=word/webSettings.xml><?xml version="1.0" encoding="utf-8"?>
<w:webSettings xmlns:r="http://schemas.openxmlformats.org/officeDocument/2006/relationships" xmlns:w="http://schemas.openxmlformats.org/wordprocessingml/2006/main">
  <w:divs>
    <w:div w:id="154075481">
      <w:bodyDiv w:val="1"/>
      <w:marLeft w:val="0"/>
      <w:marRight w:val="0"/>
      <w:marTop w:val="0"/>
      <w:marBottom w:val="0"/>
      <w:divBdr>
        <w:top w:val="none" w:sz="0" w:space="0" w:color="auto"/>
        <w:left w:val="none" w:sz="0" w:space="0" w:color="auto"/>
        <w:bottom w:val="none" w:sz="0" w:space="0" w:color="auto"/>
        <w:right w:val="none" w:sz="0" w:space="0" w:color="auto"/>
      </w:divBdr>
    </w:div>
    <w:div w:id="377584930">
      <w:bodyDiv w:val="1"/>
      <w:marLeft w:val="0"/>
      <w:marRight w:val="0"/>
      <w:marTop w:val="0"/>
      <w:marBottom w:val="0"/>
      <w:divBdr>
        <w:top w:val="none" w:sz="0" w:space="0" w:color="auto"/>
        <w:left w:val="none" w:sz="0" w:space="0" w:color="auto"/>
        <w:bottom w:val="none" w:sz="0" w:space="0" w:color="auto"/>
        <w:right w:val="none" w:sz="0" w:space="0" w:color="auto"/>
      </w:divBdr>
    </w:div>
    <w:div w:id="584612980">
      <w:bodyDiv w:val="1"/>
      <w:marLeft w:val="0"/>
      <w:marRight w:val="0"/>
      <w:marTop w:val="0"/>
      <w:marBottom w:val="0"/>
      <w:divBdr>
        <w:top w:val="none" w:sz="0" w:space="0" w:color="auto"/>
        <w:left w:val="none" w:sz="0" w:space="0" w:color="auto"/>
        <w:bottom w:val="none" w:sz="0" w:space="0" w:color="auto"/>
        <w:right w:val="none" w:sz="0" w:space="0" w:color="auto"/>
      </w:divBdr>
      <w:divsChild>
        <w:div w:id="1179806154">
          <w:marLeft w:val="0"/>
          <w:marRight w:val="0"/>
          <w:marTop w:val="0"/>
          <w:marBottom w:val="0"/>
          <w:divBdr>
            <w:top w:val="none" w:sz="0" w:space="0" w:color="auto"/>
            <w:left w:val="none" w:sz="0" w:space="0" w:color="auto"/>
            <w:bottom w:val="none" w:sz="0" w:space="0" w:color="auto"/>
            <w:right w:val="none" w:sz="0" w:space="0" w:color="auto"/>
          </w:divBdr>
          <w:divsChild>
            <w:div w:id="1570068481">
              <w:marLeft w:val="0"/>
              <w:marRight w:val="0"/>
              <w:marTop w:val="0"/>
              <w:marBottom w:val="0"/>
              <w:divBdr>
                <w:top w:val="none" w:sz="0" w:space="0" w:color="auto"/>
                <w:left w:val="none" w:sz="0" w:space="0" w:color="auto"/>
                <w:bottom w:val="none" w:sz="0" w:space="0" w:color="auto"/>
                <w:right w:val="none" w:sz="0" w:space="0" w:color="auto"/>
              </w:divBdr>
              <w:divsChild>
                <w:div w:id="516115584">
                  <w:marLeft w:val="0"/>
                  <w:marRight w:val="-6084"/>
                  <w:marTop w:val="0"/>
                  <w:marBottom w:val="0"/>
                  <w:divBdr>
                    <w:top w:val="none" w:sz="0" w:space="0" w:color="auto"/>
                    <w:left w:val="none" w:sz="0" w:space="0" w:color="auto"/>
                    <w:bottom w:val="none" w:sz="0" w:space="0" w:color="auto"/>
                    <w:right w:val="none" w:sz="0" w:space="0" w:color="auto"/>
                  </w:divBdr>
                  <w:divsChild>
                    <w:div w:id="988249534">
                      <w:marLeft w:val="0"/>
                      <w:marRight w:val="5604"/>
                      <w:marTop w:val="0"/>
                      <w:marBottom w:val="0"/>
                      <w:divBdr>
                        <w:top w:val="none" w:sz="0" w:space="0" w:color="auto"/>
                        <w:left w:val="none" w:sz="0" w:space="0" w:color="auto"/>
                        <w:bottom w:val="none" w:sz="0" w:space="0" w:color="auto"/>
                        <w:right w:val="none" w:sz="0" w:space="0" w:color="auto"/>
                      </w:divBdr>
                      <w:divsChild>
                        <w:div w:id="310064130">
                          <w:marLeft w:val="0"/>
                          <w:marRight w:val="0"/>
                          <w:marTop w:val="0"/>
                          <w:marBottom w:val="0"/>
                          <w:divBdr>
                            <w:top w:val="none" w:sz="0" w:space="0" w:color="auto"/>
                            <w:left w:val="none" w:sz="0" w:space="0" w:color="auto"/>
                            <w:bottom w:val="none" w:sz="0" w:space="0" w:color="auto"/>
                            <w:right w:val="none" w:sz="0" w:space="0" w:color="auto"/>
                          </w:divBdr>
                          <w:divsChild>
                            <w:div w:id="29453067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194032">
      <w:bodyDiv w:val="1"/>
      <w:marLeft w:val="0"/>
      <w:marRight w:val="0"/>
      <w:marTop w:val="0"/>
      <w:marBottom w:val="0"/>
      <w:divBdr>
        <w:top w:val="none" w:sz="0" w:space="0" w:color="auto"/>
        <w:left w:val="none" w:sz="0" w:space="0" w:color="auto"/>
        <w:bottom w:val="none" w:sz="0" w:space="0" w:color="auto"/>
        <w:right w:val="none" w:sz="0" w:space="0" w:color="auto"/>
      </w:divBdr>
    </w:div>
    <w:div w:id="785317939">
      <w:bodyDiv w:val="1"/>
      <w:marLeft w:val="0"/>
      <w:marRight w:val="0"/>
      <w:marTop w:val="0"/>
      <w:marBottom w:val="0"/>
      <w:divBdr>
        <w:top w:val="none" w:sz="0" w:space="0" w:color="auto"/>
        <w:left w:val="none" w:sz="0" w:space="0" w:color="auto"/>
        <w:bottom w:val="none" w:sz="0" w:space="0" w:color="auto"/>
        <w:right w:val="none" w:sz="0" w:space="0" w:color="auto"/>
      </w:divBdr>
    </w:div>
    <w:div w:id="848372628">
      <w:bodyDiv w:val="1"/>
      <w:marLeft w:val="0"/>
      <w:marRight w:val="0"/>
      <w:marTop w:val="0"/>
      <w:marBottom w:val="0"/>
      <w:divBdr>
        <w:top w:val="none" w:sz="0" w:space="0" w:color="auto"/>
        <w:left w:val="none" w:sz="0" w:space="0" w:color="auto"/>
        <w:bottom w:val="none" w:sz="0" w:space="0" w:color="auto"/>
        <w:right w:val="none" w:sz="0" w:space="0" w:color="auto"/>
      </w:divBdr>
      <w:divsChild>
        <w:div w:id="1806115657">
          <w:marLeft w:val="547"/>
          <w:marRight w:val="0"/>
          <w:marTop w:val="115"/>
          <w:marBottom w:val="0"/>
          <w:divBdr>
            <w:top w:val="none" w:sz="0" w:space="0" w:color="auto"/>
            <w:left w:val="none" w:sz="0" w:space="0" w:color="auto"/>
            <w:bottom w:val="none" w:sz="0" w:space="0" w:color="auto"/>
            <w:right w:val="none" w:sz="0" w:space="0" w:color="auto"/>
          </w:divBdr>
        </w:div>
        <w:div w:id="1126658239">
          <w:marLeft w:val="547"/>
          <w:marRight w:val="0"/>
          <w:marTop w:val="115"/>
          <w:marBottom w:val="0"/>
          <w:divBdr>
            <w:top w:val="none" w:sz="0" w:space="0" w:color="auto"/>
            <w:left w:val="none" w:sz="0" w:space="0" w:color="auto"/>
            <w:bottom w:val="none" w:sz="0" w:space="0" w:color="auto"/>
            <w:right w:val="none" w:sz="0" w:space="0" w:color="auto"/>
          </w:divBdr>
        </w:div>
        <w:div w:id="1757509702">
          <w:marLeft w:val="547"/>
          <w:marRight w:val="0"/>
          <w:marTop w:val="115"/>
          <w:marBottom w:val="0"/>
          <w:divBdr>
            <w:top w:val="none" w:sz="0" w:space="0" w:color="auto"/>
            <w:left w:val="none" w:sz="0" w:space="0" w:color="auto"/>
            <w:bottom w:val="none" w:sz="0" w:space="0" w:color="auto"/>
            <w:right w:val="none" w:sz="0" w:space="0" w:color="auto"/>
          </w:divBdr>
        </w:div>
        <w:div w:id="1242980231">
          <w:marLeft w:val="547"/>
          <w:marRight w:val="0"/>
          <w:marTop w:val="115"/>
          <w:marBottom w:val="0"/>
          <w:divBdr>
            <w:top w:val="none" w:sz="0" w:space="0" w:color="auto"/>
            <w:left w:val="none" w:sz="0" w:space="0" w:color="auto"/>
            <w:bottom w:val="none" w:sz="0" w:space="0" w:color="auto"/>
            <w:right w:val="none" w:sz="0" w:space="0" w:color="auto"/>
          </w:divBdr>
        </w:div>
        <w:div w:id="1383749339">
          <w:marLeft w:val="547"/>
          <w:marRight w:val="0"/>
          <w:marTop w:val="115"/>
          <w:marBottom w:val="0"/>
          <w:divBdr>
            <w:top w:val="none" w:sz="0" w:space="0" w:color="auto"/>
            <w:left w:val="none" w:sz="0" w:space="0" w:color="auto"/>
            <w:bottom w:val="none" w:sz="0" w:space="0" w:color="auto"/>
            <w:right w:val="none" w:sz="0" w:space="0" w:color="auto"/>
          </w:divBdr>
        </w:div>
      </w:divsChild>
    </w:div>
    <w:div w:id="938098723">
      <w:bodyDiv w:val="1"/>
      <w:marLeft w:val="0"/>
      <w:marRight w:val="0"/>
      <w:marTop w:val="0"/>
      <w:marBottom w:val="0"/>
      <w:divBdr>
        <w:top w:val="none" w:sz="0" w:space="0" w:color="auto"/>
        <w:left w:val="none" w:sz="0" w:space="0" w:color="auto"/>
        <w:bottom w:val="none" w:sz="0" w:space="0" w:color="auto"/>
        <w:right w:val="none" w:sz="0" w:space="0" w:color="auto"/>
      </w:divBdr>
    </w:div>
    <w:div w:id="950207208">
      <w:bodyDiv w:val="1"/>
      <w:marLeft w:val="0"/>
      <w:marRight w:val="0"/>
      <w:marTop w:val="0"/>
      <w:marBottom w:val="0"/>
      <w:divBdr>
        <w:top w:val="none" w:sz="0" w:space="0" w:color="auto"/>
        <w:left w:val="none" w:sz="0" w:space="0" w:color="auto"/>
        <w:bottom w:val="none" w:sz="0" w:space="0" w:color="auto"/>
        <w:right w:val="none" w:sz="0" w:space="0" w:color="auto"/>
      </w:divBdr>
    </w:div>
    <w:div w:id="993919228">
      <w:bodyDiv w:val="1"/>
      <w:marLeft w:val="0"/>
      <w:marRight w:val="0"/>
      <w:marTop w:val="0"/>
      <w:marBottom w:val="0"/>
      <w:divBdr>
        <w:top w:val="none" w:sz="0" w:space="0" w:color="auto"/>
        <w:left w:val="none" w:sz="0" w:space="0" w:color="auto"/>
        <w:bottom w:val="none" w:sz="0" w:space="0" w:color="auto"/>
        <w:right w:val="none" w:sz="0" w:space="0" w:color="auto"/>
      </w:divBdr>
    </w:div>
    <w:div w:id="1002046720">
      <w:bodyDiv w:val="1"/>
      <w:marLeft w:val="0"/>
      <w:marRight w:val="0"/>
      <w:marTop w:val="0"/>
      <w:marBottom w:val="0"/>
      <w:divBdr>
        <w:top w:val="none" w:sz="0" w:space="0" w:color="auto"/>
        <w:left w:val="none" w:sz="0" w:space="0" w:color="auto"/>
        <w:bottom w:val="none" w:sz="0" w:space="0" w:color="auto"/>
        <w:right w:val="none" w:sz="0" w:space="0" w:color="auto"/>
      </w:divBdr>
      <w:divsChild>
        <w:div w:id="404112004">
          <w:marLeft w:val="547"/>
          <w:marRight w:val="0"/>
          <w:marTop w:val="134"/>
          <w:marBottom w:val="0"/>
          <w:divBdr>
            <w:top w:val="none" w:sz="0" w:space="0" w:color="auto"/>
            <w:left w:val="none" w:sz="0" w:space="0" w:color="auto"/>
            <w:bottom w:val="none" w:sz="0" w:space="0" w:color="auto"/>
            <w:right w:val="none" w:sz="0" w:space="0" w:color="auto"/>
          </w:divBdr>
        </w:div>
        <w:div w:id="1868830306">
          <w:marLeft w:val="547"/>
          <w:marRight w:val="0"/>
          <w:marTop w:val="134"/>
          <w:marBottom w:val="0"/>
          <w:divBdr>
            <w:top w:val="none" w:sz="0" w:space="0" w:color="auto"/>
            <w:left w:val="none" w:sz="0" w:space="0" w:color="auto"/>
            <w:bottom w:val="none" w:sz="0" w:space="0" w:color="auto"/>
            <w:right w:val="none" w:sz="0" w:space="0" w:color="auto"/>
          </w:divBdr>
        </w:div>
        <w:div w:id="976374257">
          <w:marLeft w:val="547"/>
          <w:marRight w:val="0"/>
          <w:marTop w:val="134"/>
          <w:marBottom w:val="0"/>
          <w:divBdr>
            <w:top w:val="none" w:sz="0" w:space="0" w:color="auto"/>
            <w:left w:val="none" w:sz="0" w:space="0" w:color="auto"/>
            <w:bottom w:val="none" w:sz="0" w:space="0" w:color="auto"/>
            <w:right w:val="none" w:sz="0" w:space="0" w:color="auto"/>
          </w:divBdr>
        </w:div>
        <w:div w:id="1122965622">
          <w:marLeft w:val="547"/>
          <w:marRight w:val="0"/>
          <w:marTop w:val="134"/>
          <w:marBottom w:val="0"/>
          <w:divBdr>
            <w:top w:val="none" w:sz="0" w:space="0" w:color="auto"/>
            <w:left w:val="none" w:sz="0" w:space="0" w:color="auto"/>
            <w:bottom w:val="none" w:sz="0" w:space="0" w:color="auto"/>
            <w:right w:val="none" w:sz="0" w:space="0" w:color="auto"/>
          </w:divBdr>
        </w:div>
        <w:div w:id="98717870">
          <w:marLeft w:val="547"/>
          <w:marRight w:val="0"/>
          <w:marTop w:val="134"/>
          <w:marBottom w:val="0"/>
          <w:divBdr>
            <w:top w:val="none" w:sz="0" w:space="0" w:color="auto"/>
            <w:left w:val="none" w:sz="0" w:space="0" w:color="auto"/>
            <w:bottom w:val="none" w:sz="0" w:space="0" w:color="auto"/>
            <w:right w:val="none" w:sz="0" w:space="0" w:color="auto"/>
          </w:divBdr>
        </w:div>
      </w:divsChild>
    </w:div>
    <w:div w:id="1090277761">
      <w:bodyDiv w:val="1"/>
      <w:marLeft w:val="0"/>
      <w:marRight w:val="0"/>
      <w:marTop w:val="0"/>
      <w:marBottom w:val="0"/>
      <w:divBdr>
        <w:top w:val="none" w:sz="0" w:space="0" w:color="auto"/>
        <w:left w:val="none" w:sz="0" w:space="0" w:color="auto"/>
        <w:bottom w:val="none" w:sz="0" w:space="0" w:color="auto"/>
        <w:right w:val="none" w:sz="0" w:space="0" w:color="auto"/>
      </w:divBdr>
    </w:div>
    <w:div w:id="1488859338">
      <w:bodyDiv w:val="1"/>
      <w:marLeft w:val="0"/>
      <w:marRight w:val="0"/>
      <w:marTop w:val="0"/>
      <w:marBottom w:val="0"/>
      <w:divBdr>
        <w:top w:val="none" w:sz="0" w:space="0" w:color="auto"/>
        <w:left w:val="none" w:sz="0" w:space="0" w:color="auto"/>
        <w:bottom w:val="none" w:sz="0" w:space="0" w:color="auto"/>
        <w:right w:val="none" w:sz="0" w:space="0" w:color="auto"/>
      </w:divBdr>
    </w:div>
    <w:div w:id="1784879777">
      <w:bodyDiv w:val="1"/>
      <w:marLeft w:val="0"/>
      <w:marRight w:val="0"/>
      <w:marTop w:val="0"/>
      <w:marBottom w:val="0"/>
      <w:divBdr>
        <w:top w:val="none" w:sz="0" w:space="0" w:color="auto"/>
        <w:left w:val="none" w:sz="0" w:space="0" w:color="auto"/>
        <w:bottom w:val="none" w:sz="0" w:space="0" w:color="auto"/>
        <w:right w:val="none" w:sz="0" w:space="0" w:color="auto"/>
      </w:divBdr>
    </w:div>
    <w:div w:id="1937399202">
      <w:bodyDiv w:val="1"/>
      <w:marLeft w:val="0"/>
      <w:marRight w:val="0"/>
      <w:marTop w:val="0"/>
      <w:marBottom w:val="0"/>
      <w:divBdr>
        <w:top w:val="none" w:sz="0" w:space="0" w:color="auto"/>
        <w:left w:val="none" w:sz="0" w:space="0" w:color="auto"/>
        <w:bottom w:val="none" w:sz="0" w:space="0" w:color="auto"/>
        <w:right w:val="none" w:sz="0" w:space="0" w:color="auto"/>
      </w:divBdr>
    </w:div>
    <w:div w:id="1945722331">
      <w:bodyDiv w:val="1"/>
      <w:marLeft w:val="0"/>
      <w:marRight w:val="0"/>
      <w:marTop w:val="0"/>
      <w:marBottom w:val="0"/>
      <w:divBdr>
        <w:top w:val="none" w:sz="0" w:space="0" w:color="auto"/>
        <w:left w:val="none" w:sz="0" w:space="0" w:color="auto"/>
        <w:bottom w:val="none" w:sz="0" w:space="0" w:color="auto"/>
        <w:right w:val="none" w:sz="0" w:space="0" w:color="auto"/>
      </w:divBdr>
    </w:div>
    <w:div w:id="2024089614">
      <w:bodyDiv w:val="1"/>
      <w:marLeft w:val="0"/>
      <w:marRight w:val="0"/>
      <w:marTop w:val="0"/>
      <w:marBottom w:val="0"/>
      <w:divBdr>
        <w:top w:val="none" w:sz="0" w:space="0" w:color="auto"/>
        <w:left w:val="none" w:sz="0" w:space="0" w:color="auto"/>
        <w:bottom w:val="none" w:sz="0" w:space="0" w:color="auto"/>
        <w:right w:val="none" w:sz="0" w:space="0" w:color="auto"/>
      </w:divBdr>
    </w:div>
    <w:div w:id="2074353593">
      <w:bodyDiv w:val="1"/>
      <w:marLeft w:val="0"/>
      <w:marRight w:val="0"/>
      <w:marTop w:val="0"/>
      <w:marBottom w:val="0"/>
      <w:divBdr>
        <w:top w:val="none" w:sz="0" w:space="0" w:color="auto"/>
        <w:left w:val="none" w:sz="0" w:space="0" w:color="auto"/>
        <w:bottom w:val="none" w:sz="0" w:space="0" w:color="auto"/>
        <w:right w:val="none" w:sz="0" w:space="0" w:color="auto"/>
      </w:divBdr>
    </w:div>
    <w:div w:id="2081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L_get(this,%20'jour',%20'J%20Soc%20Gynecol%20Investig.');" TargetMode="External"/><Relationship Id="rId3" Type="http://schemas.openxmlformats.org/officeDocument/2006/relationships/settings" Target="settings.xml"/><Relationship Id="rId7" Type="http://schemas.openxmlformats.org/officeDocument/2006/relationships/hyperlink" Target="javascript:AL_get(this,%20'jour',%20'Fertil%20Ster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 Sahmay</dc:creator>
  <cp:lastModifiedBy>Sezai</cp:lastModifiedBy>
  <cp:revision>3</cp:revision>
  <dcterms:created xsi:type="dcterms:W3CDTF">2011-09-06T09:38:00Z</dcterms:created>
  <dcterms:modified xsi:type="dcterms:W3CDTF">2011-09-06T09:48:00Z</dcterms:modified>
</cp:coreProperties>
</file>