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420" w:rsidRPr="0018495D" w:rsidRDefault="00C45420" w:rsidP="001243D2">
      <w:pPr>
        <w:autoSpaceDE w:val="0"/>
        <w:autoSpaceDN w:val="0"/>
        <w:adjustRightInd w:val="0"/>
        <w:spacing w:after="0" w:line="240" w:lineRule="auto"/>
        <w:jc w:val="center"/>
        <w:rPr>
          <w:rFonts w:ascii="Comic Sans MS" w:hAnsi="Comic Sans MS" w:cs="Times-Roman"/>
          <w:b/>
          <w:sz w:val="32"/>
          <w:szCs w:val="32"/>
        </w:rPr>
      </w:pPr>
      <w:r w:rsidRPr="0018495D">
        <w:rPr>
          <w:rFonts w:ascii="Comic Sans MS" w:hAnsi="Comic Sans MS" w:cs="Times-Roman"/>
          <w:b/>
          <w:sz w:val="32"/>
          <w:szCs w:val="32"/>
        </w:rPr>
        <w:t>Anti-</w:t>
      </w:r>
      <w:proofErr w:type="spellStart"/>
      <w:r w:rsidRPr="0018495D">
        <w:rPr>
          <w:rFonts w:ascii="Comic Sans MS" w:hAnsi="Comic Sans MS" w:cs="Times-Roman"/>
          <w:b/>
          <w:sz w:val="32"/>
          <w:szCs w:val="32"/>
        </w:rPr>
        <w:t>Mülleri</w:t>
      </w:r>
      <w:r w:rsidR="001243D2" w:rsidRPr="0018495D">
        <w:rPr>
          <w:rFonts w:ascii="Comic Sans MS" w:hAnsi="Comic Sans MS" w:cs="Times-Roman"/>
          <w:b/>
          <w:sz w:val="32"/>
          <w:szCs w:val="32"/>
        </w:rPr>
        <w:t>a</w:t>
      </w:r>
      <w:r w:rsidRPr="0018495D">
        <w:rPr>
          <w:rFonts w:ascii="Comic Sans MS" w:hAnsi="Comic Sans MS" w:cs="Times-Roman"/>
          <w:b/>
          <w:sz w:val="32"/>
          <w:szCs w:val="32"/>
        </w:rPr>
        <w:t>n</w:t>
      </w:r>
      <w:proofErr w:type="spellEnd"/>
      <w:r w:rsidRPr="0018495D">
        <w:rPr>
          <w:rFonts w:ascii="Comic Sans MS" w:hAnsi="Comic Sans MS" w:cs="Times-Roman"/>
          <w:b/>
          <w:sz w:val="32"/>
          <w:szCs w:val="32"/>
        </w:rPr>
        <w:t xml:space="preserve"> </w:t>
      </w:r>
      <w:proofErr w:type="spellStart"/>
      <w:r w:rsidRPr="0018495D">
        <w:rPr>
          <w:rFonts w:ascii="Comic Sans MS" w:hAnsi="Comic Sans MS" w:cs="Times-Roman"/>
          <w:b/>
          <w:sz w:val="32"/>
          <w:szCs w:val="32"/>
        </w:rPr>
        <w:t>Hormon</w:t>
      </w:r>
      <w:proofErr w:type="spellEnd"/>
      <w:r w:rsidRPr="0018495D">
        <w:rPr>
          <w:rFonts w:ascii="Comic Sans MS" w:hAnsi="Comic Sans MS" w:cs="Times-Roman"/>
          <w:b/>
          <w:sz w:val="32"/>
          <w:szCs w:val="32"/>
        </w:rPr>
        <w:t xml:space="preserve"> (AMH)</w:t>
      </w:r>
      <w:r w:rsidR="0018495D" w:rsidRPr="0018495D">
        <w:rPr>
          <w:rFonts w:ascii="Comic Sans MS" w:hAnsi="Comic Sans MS" w:cs="Times-Roman"/>
          <w:b/>
          <w:sz w:val="32"/>
          <w:szCs w:val="32"/>
        </w:rPr>
        <w:t xml:space="preserve"> </w:t>
      </w:r>
      <w:proofErr w:type="spellStart"/>
      <w:r w:rsidR="0018495D" w:rsidRPr="0018495D">
        <w:rPr>
          <w:rFonts w:ascii="Comic Sans MS" w:hAnsi="Comic Sans MS" w:cs="Times-Roman"/>
          <w:b/>
          <w:sz w:val="32"/>
          <w:szCs w:val="32"/>
        </w:rPr>
        <w:t>ölçümünün</w:t>
      </w:r>
      <w:proofErr w:type="spellEnd"/>
      <w:r w:rsidR="0018495D" w:rsidRPr="0018495D">
        <w:rPr>
          <w:rFonts w:ascii="Comic Sans MS" w:hAnsi="Comic Sans MS" w:cs="Times-Roman"/>
          <w:b/>
          <w:sz w:val="32"/>
          <w:szCs w:val="32"/>
        </w:rPr>
        <w:t xml:space="preserve"> </w:t>
      </w:r>
      <w:proofErr w:type="spellStart"/>
      <w:r w:rsidR="0018495D" w:rsidRPr="0018495D">
        <w:rPr>
          <w:rFonts w:ascii="Comic Sans MS" w:hAnsi="Comic Sans MS" w:cs="Times-Roman"/>
          <w:b/>
          <w:sz w:val="32"/>
          <w:szCs w:val="32"/>
        </w:rPr>
        <w:t>klinik</w:t>
      </w:r>
      <w:proofErr w:type="spellEnd"/>
      <w:r w:rsidR="0018495D" w:rsidRPr="0018495D">
        <w:rPr>
          <w:rFonts w:ascii="Comic Sans MS" w:hAnsi="Comic Sans MS" w:cs="Times-Roman"/>
          <w:b/>
          <w:sz w:val="32"/>
          <w:szCs w:val="32"/>
        </w:rPr>
        <w:t xml:space="preserve"> </w:t>
      </w:r>
      <w:proofErr w:type="spellStart"/>
      <w:r w:rsidR="0018495D" w:rsidRPr="0018495D">
        <w:rPr>
          <w:rFonts w:ascii="Comic Sans MS" w:hAnsi="Comic Sans MS" w:cs="Times-Roman"/>
          <w:b/>
          <w:sz w:val="32"/>
          <w:szCs w:val="32"/>
        </w:rPr>
        <w:t>uygulamaları</w:t>
      </w:r>
      <w:proofErr w:type="spellEnd"/>
    </w:p>
    <w:p w:rsidR="001243D2" w:rsidRDefault="001243D2" w:rsidP="001243D2">
      <w:pPr>
        <w:autoSpaceDE w:val="0"/>
        <w:autoSpaceDN w:val="0"/>
        <w:adjustRightInd w:val="0"/>
        <w:spacing w:after="0" w:line="240" w:lineRule="auto"/>
        <w:jc w:val="center"/>
        <w:rPr>
          <w:rFonts w:ascii="Comic Sans MS" w:hAnsi="Comic Sans MS" w:cs="Times-Roman"/>
          <w:sz w:val="24"/>
          <w:szCs w:val="24"/>
        </w:rPr>
      </w:pPr>
    </w:p>
    <w:p w:rsidR="00C45420" w:rsidRPr="00B53860" w:rsidRDefault="00C45420" w:rsidP="001243D2">
      <w:pPr>
        <w:autoSpaceDE w:val="0"/>
        <w:autoSpaceDN w:val="0"/>
        <w:adjustRightInd w:val="0"/>
        <w:spacing w:after="0" w:line="240" w:lineRule="auto"/>
        <w:jc w:val="center"/>
        <w:rPr>
          <w:rFonts w:ascii="Comic Sans MS" w:hAnsi="Comic Sans MS" w:cs="Times-Roman"/>
          <w:sz w:val="28"/>
          <w:szCs w:val="28"/>
        </w:rPr>
      </w:pPr>
      <w:proofErr w:type="spellStart"/>
      <w:r w:rsidRPr="00B53860">
        <w:rPr>
          <w:rFonts w:ascii="Comic Sans MS" w:hAnsi="Comic Sans MS" w:cs="Times-Roman"/>
          <w:sz w:val="28"/>
          <w:szCs w:val="28"/>
        </w:rPr>
        <w:t>Prof.Dr.Sezai</w:t>
      </w:r>
      <w:proofErr w:type="spellEnd"/>
      <w:r w:rsidRPr="00B53860">
        <w:rPr>
          <w:rFonts w:ascii="Comic Sans MS" w:hAnsi="Comic Sans MS" w:cs="Times-Roman"/>
          <w:sz w:val="28"/>
          <w:szCs w:val="28"/>
        </w:rPr>
        <w:t xml:space="preserve"> </w:t>
      </w:r>
      <w:proofErr w:type="spellStart"/>
      <w:r w:rsidRPr="00B53860">
        <w:rPr>
          <w:rFonts w:ascii="Comic Sans MS" w:hAnsi="Comic Sans MS" w:cs="Times-Roman"/>
          <w:sz w:val="28"/>
          <w:szCs w:val="28"/>
        </w:rPr>
        <w:t>Şahmay</w:t>
      </w:r>
      <w:proofErr w:type="spellEnd"/>
    </w:p>
    <w:p w:rsidR="00C45420" w:rsidRPr="001243D2" w:rsidRDefault="00C45420" w:rsidP="001243D2">
      <w:pPr>
        <w:autoSpaceDE w:val="0"/>
        <w:autoSpaceDN w:val="0"/>
        <w:adjustRightInd w:val="0"/>
        <w:spacing w:after="0" w:line="240" w:lineRule="auto"/>
        <w:jc w:val="center"/>
        <w:rPr>
          <w:rFonts w:ascii="Comic Sans MS" w:hAnsi="Comic Sans MS" w:cs="Times-Roman"/>
          <w:sz w:val="20"/>
          <w:szCs w:val="20"/>
        </w:rPr>
      </w:pPr>
      <w:proofErr w:type="spellStart"/>
      <w:r w:rsidRPr="001243D2">
        <w:rPr>
          <w:rFonts w:ascii="Comic Sans MS" w:hAnsi="Comic Sans MS" w:cs="Times-Roman"/>
          <w:sz w:val="20"/>
          <w:szCs w:val="20"/>
        </w:rPr>
        <w:t>İ.Ü.Cerrahpaşa</w:t>
      </w:r>
      <w:proofErr w:type="spellEnd"/>
      <w:r w:rsidRPr="001243D2">
        <w:rPr>
          <w:rFonts w:ascii="Comic Sans MS" w:hAnsi="Comic Sans MS" w:cs="Times-Roman"/>
          <w:sz w:val="20"/>
          <w:szCs w:val="20"/>
        </w:rPr>
        <w:t xml:space="preserve"> </w:t>
      </w:r>
      <w:proofErr w:type="spellStart"/>
      <w:r w:rsidRPr="001243D2">
        <w:rPr>
          <w:rFonts w:ascii="Comic Sans MS" w:hAnsi="Comic Sans MS" w:cs="Times-Roman"/>
          <w:sz w:val="20"/>
          <w:szCs w:val="20"/>
        </w:rPr>
        <w:t>Tıp</w:t>
      </w:r>
      <w:proofErr w:type="spellEnd"/>
      <w:r w:rsidRPr="001243D2">
        <w:rPr>
          <w:rFonts w:ascii="Comic Sans MS" w:hAnsi="Comic Sans MS" w:cs="Times-Roman"/>
          <w:sz w:val="20"/>
          <w:szCs w:val="20"/>
        </w:rPr>
        <w:t xml:space="preserve"> </w:t>
      </w:r>
      <w:proofErr w:type="spellStart"/>
      <w:r w:rsidRPr="001243D2">
        <w:rPr>
          <w:rFonts w:ascii="Comic Sans MS" w:hAnsi="Comic Sans MS" w:cs="Times-Roman"/>
          <w:sz w:val="20"/>
          <w:szCs w:val="20"/>
        </w:rPr>
        <w:t>Fakültesi</w:t>
      </w:r>
      <w:proofErr w:type="spellEnd"/>
      <w:r w:rsidRPr="001243D2">
        <w:rPr>
          <w:rFonts w:ascii="Comic Sans MS" w:hAnsi="Comic Sans MS" w:cs="Times-Roman"/>
          <w:sz w:val="20"/>
          <w:szCs w:val="20"/>
        </w:rPr>
        <w:t xml:space="preserve"> </w:t>
      </w:r>
      <w:proofErr w:type="spellStart"/>
      <w:r w:rsidRPr="001243D2">
        <w:rPr>
          <w:rFonts w:ascii="Comic Sans MS" w:hAnsi="Comic Sans MS" w:cs="Times-Roman"/>
          <w:sz w:val="20"/>
          <w:szCs w:val="20"/>
        </w:rPr>
        <w:t>Kadın</w:t>
      </w:r>
      <w:proofErr w:type="spellEnd"/>
      <w:r w:rsidRPr="001243D2">
        <w:rPr>
          <w:rFonts w:ascii="Comic Sans MS" w:hAnsi="Comic Sans MS" w:cs="Times-Roman"/>
          <w:sz w:val="20"/>
          <w:szCs w:val="20"/>
        </w:rPr>
        <w:t xml:space="preserve"> </w:t>
      </w:r>
      <w:proofErr w:type="spellStart"/>
      <w:r w:rsidRPr="001243D2">
        <w:rPr>
          <w:rFonts w:ascii="Comic Sans MS" w:hAnsi="Comic Sans MS" w:cs="Times-Roman"/>
          <w:sz w:val="20"/>
          <w:szCs w:val="20"/>
        </w:rPr>
        <w:t>Hastalıkları</w:t>
      </w:r>
      <w:proofErr w:type="spellEnd"/>
      <w:r w:rsidRPr="001243D2">
        <w:rPr>
          <w:rFonts w:ascii="Comic Sans MS" w:hAnsi="Comic Sans MS" w:cs="Times-Roman"/>
          <w:sz w:val="20"/>
          <w:szCs w:val="20"/>
        </w:rPr>
        <w:t xml:space="preserve"> </w:t>
      </w:r>
      <w:proofErr w:type="spellStart"/>
      <w:r w:rsidRPr="001243D2">
        <w:rPr>
          <w:rFonts w:ascii="Comic Sans MS" w:hAnsi="Comic Sans MS" w:cs="Times-Roman"/>
          <w:sz w:val="20"/>
          <w:szCs w:val="20"/>
        </w:rPr>
        <w:t>ve</w:t>
      </w:r>
      <w:proofErr w:type="spellEnd"/>
      <w:r w:rsidRPr="001243D2">
        <w:rPr>
          <w:rFonts w:ascii="Comic Sans MS" w:hAnsi="Comic Sans MS" w:cs="Times-Roman"/>
          <w:sz w:val="20"/>
          <w:szCs w:val="20"/>
        </w:rPr>
        <w:t xml:space="preserve"> </w:t>
      </w:r>
      <w:proofErr w:type="spellStart"/>
      <w:r w:rsidRPr="001243D2">
        <w:rPr>
          <w:rFonts w:ascii="Comic Sans MS" w:hAnsi="Comic Sans MS" w:cs="Times-Roman"/>
          <w:sz w:val="20"/>
          <w:szCs w:val="20"/>
        </w:rPr>
        <w:t>Doğum</w:t>
      </w:r>
      <w:proofErr w:type="spellEnd"/>
      <w:r w:rsidRPr="001243D2">
        <w:rPr>
          <w:rFonts w:ascii="Comic Sans MS" w:hAnsi="Comic Sans MS" w:cs="Times-Roman"/>
          <w:sz w:val="20"/>
          <w:szCs w:val="20"/>
        </w:rPr>
        <w:t xml:space="preserve"> ABD</w:t>
      </w:r>
    </w:p>
    <w:p w:rsidR="00C45420" w:rsidRPr="001243D2" w:rsidRDefault="00C45420" w:rsidP="001243D2">
      <w:pPr>
        <w:autoSpaceDE w:val="0"/>
        <w:autoSpaceDN w:val="0"/>
        <w:adjustRightInd w:val="0"/>
        <w:spacing w:after="0" w:line="240" w:lineRule="auto"/>
        <w:jc w:val="center"/>
        <w:rPr>
          <w:rFonts w:ascii="Comic Sans MS" w:hAnsi="Comic Sans MS" w:cs="Times-Roman"/>
          <w:sz w:val="20"/>
          <w:szCs w:val="20"/>
        </w:rPr>
      </w:pPr>
      <w:proofErr w:type="spellStart"/>
      <w:r w:rsidRPr="001243D2">
        <w:rPr>
          <w:rFonts w:ascii="Comic Sans MS" w:hAnsi="Comic Sans MS" w:cs="Times-Roman"/>
          <w:sz w:val="20"/>
          <w:szCs w:val="20"/>
        </w:rPr>
        <w:t>Üreme</w:t>
      </w:r>
      <w:proofErr w:type="spellEnd"/>
      <w:r w:rsidRPr="001243D2">
        <w:rPr>
          <w:rFonts w:ascii="Comic Sans MS" w:hAnsi="Comic Sans MS" w:cs="Times-Roman"/>
          <w:sz w:val="20"/>
          <w:szCs w:val="20"/>
        </w:rPr>
        <w:t xml:space="preserve"> </w:t>
      </w:r>
      <w:proofErr w:type="spellStart"/>
      <w:r w:rsidRPr="001243D2">
        <w:rPr>
          <w:rFonts w:ascii="Comic Sans MS" w:hAnsi="Comic Sans MS" w:cs="Times-Roman"/>
          <w:sz w:val="20"/>
          <w:szCs w:val="20"/>
        </w:rPr>
        <w:t>Endokrinolojisi</w:t>
      </w:r>
      <w:proofErr w:type="spellEnd"/>
      <w:r w:rsidRPr="001243D2">
        <w:rPr>
          <w:rFonts w:ascii="Comic Sans MS" w:hAnsi="Comic Sans MS" w:cs="Times-Roman"/>
          <w:sz w:val="20"/>
          <w:szCs w:val="20"/>
        </w:rPr>
        <w:t xml:space="preserve"> </w:t>
      </w:r>
      <w:proofErr w:type="spellStart"/>
      <w:r w:rsidRPr="001243D2">
        <w:rPr>
          <w:rFonts w:ascii="Comic Sans MS" w:hAnsi="Comic Sans MS" w:cs="Times-Roman"/>
          <w:sz w:val="20"/>
          <w:szCs w:val="20"/>
        </w:rPr>
        <w:t>ve</w:t>
      </w:r>
      <w:proofErr w:type="spellEnd"/>
      <w:r w:rsidRPr="001243D2">
        <w:rPr>
          <w:rFonts w:ascii="Comic Sans MS" w:hAnsi="Comic Sans MS" w:cs="Times-Roman"/>
          <w:sz w:val="20"/>
          <w:szCs w:val="20"/>
        </w:rPr>
        <w:t xml:space="preserve"> </w:t>
      </w:r>
      <w:proofErr w:type="spellStart"/>
      <w:r w:rsidRPr="001243D2">
        <w:rPr>
          <w:rFonts w:ascii="Comic Sans MS" w:hAnsi="Comic Sans MS" w:cs="Times-Roman"/>
          <w:sz w:val="20"/>
          <w:szCs w:val="20"/>
        </w:rPr>
        <w:t>İnfertilite</w:t>
      </w:r>
      <w:proofErr w:type="spellEnd"/>
      <w:r w:rsidR="001243D2" w:rsidRPr="001243D2">
        <w:rPr>
          <w:rFonts w:ascii="Comic Sans MS" w:hAnsi="Comic Sans MS" w:cs="Times-Roman"/>
          <w:sz w:val="20"/>
          <w:szCs w:val="20"/>
        </w:rPr>
        <w:t xml:space="preserve"> </w:t>
      </w:r>
      <w:proofErr w:type="spellStart"/>
      <w:r w:rsidR="001243D2" w:rsidRPr="001243D2">
        <w:rPr>
          <w:rFonts w:ascii="Comic Sans MS" w:hAnsi="Comic Sans MS" w:cs="Times-Roman"/>
          <w:sz w:val="20"/>
          <w:szCs w:val="20"/>
        </w:rPr>
        <w:t>Bilim</w:t>
      </w:r>
      <w:proofErr w:type="spellEnd"/>
      <w:r w:rsidR="001243D2" w:rsidRPr="001243D2">
        <w:rPr>
          <w:rFonts w:ascii="Comic Sans MS" w:hAnsi="Comic Sans MS" w:cs="Times-Roman"/>
          <w:sz w:val="20"/>
          <w:szCs w:val="20"/>
        </w:rPr>
        <w:t xml:space="preserve"> </w:t>
      </w:r>
      <w:proofErr w:type="spellStart"/>
      <w:r w:rsidR="001243D2" w:rsidRPr="001243D2">
        <w:rPr>
          <w:rFonts w:ascii="Comic Sans MS" w:hAnsi="Comic Sans MS" w:cs="Times-Roman"/>
          <w:sz w:val="20"/>
          <w:szCs w:val="20"/>
        </w:rPr>
        <w:t>Dalı</w:t>
      </w:r>
      <w:proofErr w:type="spellEnd"/>
      <w:r w:rsidR="001243D2" w:rsidRPr="001243D2">
        <w:rPr>
          <w:rFonts w:ascii="Comic Sans MS" w:hAnsi="Comic Sans MS" w:cs="Times-Roman"/>
          <w:sz w:val="20"/>
          <w:szCs w:val="20"/>
        </w:rPr>
        <w:t xml:space="preserve"> </w:t>
      </w:r>
    </w:p>
    <w:p w:rsidR="00C45420" w:rsidRDefault="00C45420" w:rsidP="00EC4EFB">
      <w:pPr>
        <w:autoSpaceDE w:val="0"/>
        <w:autoSpaceDN w:val="0"/>
        <w:adjustRightInd w:val="0"/>
        <w:spacing w:after="0" w:line="240" w:lineRule="auto"/>
        <w:rPr>
          <w:rFonts w:ascii="Times-Roman" w:hAnsi="Times-Roman" w:cs="Times-Roman"/>
          <w:sz w:val="24"/>
          <w:szCs w:val="24"/>
        </w:rPr>
      </w:pPr>
    </w:p>
    <w:p w:rsidR="001243D2" w:rsidRDefault="001243D2" w:rsidP="00EC4EFB">
      <w:pPr>
        <w:autoSpaceDE w:val="0"/>
        <w:autoSpaceDN w:val="0"/>
        <w:adjustRightInd w:val="0"/>
        <w:spacing w:after="0" w:line="240" w:lineRule="auto"/>
        <w:rPr>
          <w:rFonts w:ascii="Times-Roman" w:hAnsi="Times-Roman" w:cs="Times-Roman"/>
          <w:sz w:val="24"/>
          <w:szCs w:val="24"/>
        </w:rPr>
      </w:pPr>
    </w:p>
    <w:p w:rsidR="00290D5D" w:rsidRPr="00EF07AB" w:rsidRDefault="001243D2" w:rsidP="002E3637">
      <w:pPr>
        <w:autoSpaceDE w:val="0"/>
        <w:autoSpaceDN w:val="0"/>
        <w:adjustRightInd w:val="0"/>
        <w:spacing w:after="0" w:line="240" w:lineRule="auto"/>
        <w:jc w:val="both"/>
        <w:rPr>
          <w:rFonts w:ascii="Comic Sans MS" w:hAnsi="Comic Sans MS"/>
          <w:sz w:val="24"/>
          <w:szCs w:val="24"/>
          <w:vertAlign w:val="superscript"/>
        </w:rPr>
      </w:pPr>
      <w:r w:rsidRPr="002E3637">
        <w:rPr>
          <w:rFonts w:ascii="Comic Sans MS" w:hAnsi="Comic Sans MS"/>
          <w:sz w:val="24"/>
          <w:szCs w:val="24"/>
        </w:rPr>
        <w:t xml:space="preserve">AMH, transforming growth factor </w:t>
      </w:r>
      <w:proofErr w:type="spellStart"/>
      <w:r w:rsidRPr="002E3637">
        <w:rPr>
          <w:rFonts w:ascii="Comic Sans MS" w:hAnsi="Comic Sans MS"/>
          <w:sz w:val="24"/>
          <w:szCs w:val="24"/>
        </w:rPr>
        <w:t>familyasından</w:t>
      </w:r>
      <w:proofErr w:type="spellEnd"/>
      <w:r w:rsidRPr="002E3637">
        <w:rPr>
          <w:rFonts w:ascii="Comic Sans MS" w:hAnsi="Comic Sans MS"/>
          <w:sz w:val="24"/>
          <w:szCs w:val="24"/>
        </w:rPr>
        <w:t xml:space="preserve"> </w:t>
      </w:r>
      <w:proofErr w:type="spellStart"/>
      <w:r w:rsidRPr="002E3637">
        <w:rPr>
          <w:rFonts w:ascii="Comic Sans MS" w:hAnsi="Comic Sans MS"/>
          <w:sz w:val="24"/>
          <w:szCs w:val="24"/>
        </w:rPr>
        <w:t>bir</w:t>
      </w:r>
      <w:proofErr w:type="spellEnd"/>
      <w:r w:rsidRPr="002E3637">
        <w:rPr>
          <w:rFonts w:ascii="Comic Sans MS" w:hAnsi="Comic Sans MS"/>
          <w:sz w:val="24"/>
          <w:szCs w:val="24"/>
        </w:rPr>
        <w:t xml:space="preserve"> </w:t>
      </w:r>
      <w:proofErr w:type="spellStart"/>
      <w:r w:rsidRPr="002E3637">
        <w:rPr>
          <w:rFonts w:ascii="Comic Sans MS" w:hAnsi="Comic Sans MS"/>
          <w:sz w:val="24"/>
          <w:szCs w:val="24"/>
        </w:rPr>
        <w:t>glikoprotein</w:t>
      </w:r>
      <w:proofErr w:type="spellEnd"/>
      <w:r w:rsidRPr="002E3637">
        <w:rPr>
          <w:rFonts w:ascii="Comic Sans MS" w:hAnsi="Comic Sans MS"/>
          <w:sz w:val="24"/>
          <w:szCs w:val="24"/>
        </w:rPr>
        <w:t xml:space="preserve"> </w:t>
      </w:r>
      <w:proofErr w:type="spellStart"/>
      <w:r w:rsidRPr="002E3637">
        <w:rPr>
          <w:rFonts w:ascii="Comic Sans MS" w:hAnsi="Comic Sans MS"/>
          <w:sz w:val="24"/>
          <w:szCs w:val="24"/>
        </w:rPr>
        <w:t>olup</w:t>
      </w:r>
      <w:proofErr w:type="spellEnd"/>
      <w:proofErr w:type="gramStart"/>
      <w:r w:rsidRPr="002E3637">
        <w:rPr>
          <w:rFonts w:ascii="Comic Sans MS" w:hAnsi="Comic Sans MS"/>
          <w:sz w:val="24"/>
          <w:szCs w:val="24"/>
        </w:rPr>
        <w:t xml:space="preserve">,  </w:t>
      </w:r>
      <w:proofErr w:type="spellStart"/>
      <w:r w:rsidR="00EC4EFB" w:rsidRPr="002E3637">
        <w:rPr>
          <w:rFonts w:ascii="Comic Sans MS" w:hAnsi="Comic Sans MS" w:cs="Times-Roman"/>
          <w:sz w:val="24"/>
          <w:szCs w:val="24"/>
        </w:rPr>
        <w:t>Müllerian</w:t>
      </w:r>
      <w:proofErr w:type="spellEnd"/>
      <w:proofErr w:type="gramEnd"/>
      <w:r w:rsidRPr="002E3637">
        <w:rPr>
          <w:rFonts w:ascii="Comic Sans MS" w:hAnsi="Comic Sans MS" w:cs="Times-Roman"/>
          <w:sz w:val="24"/>
          <w:szCs w:val="24"/>
        </w:rPr>
        <w:t xml:space="preserve"> inhibiting substance (MIS</w:t>
      </w:r>
      <w:r w:rsidR="00EC4EFB" w:rsidRPr="002E3637">
        <w:rPr>
          <w:rFonts w:ascii="Comic Sans MS" w:hAnsi="Comic Sans MS" w:cs="Times-Roman"/>
          <w:sz w:val="24"/>
          <w:szCs w:val="24"/>
        </w:rPr>
        <w:t>)</w:t>
      </w:r>
      <w:r w:rsidR="00AE62A5" w:rsidRPr="002E3637">
        <w:rPr>
          <w:rFonts w:ascii="Comic Sans MS" w:hAnsi="Comic Sans MS" w:cs="Times-Roman"/>
          <w:sz w:val="24"/>
          <w:szCs w:val="24"/>
        </w:rPr>
        <w:t xml:space="preserve"> </w:t>
      </w:r>
      <w:proofErr w:type="spellStart"/>
      <w:r w:rsidR="00AE62A5" w:rsidRPr="002E3637">
        <w:rPr>
          <w:rFonts w:ascii="Comic Sans MS" w:hAnsi="Comic Sans MS" w:cs="Times-Roman"/>
          <w:sz w:val="24"/>
          <w:szCs w:val="24"/>
        </w:rPr>
        <w:t>olarak</w:t>
      </w:r>
      <w:proofErr w:type="spellEnd"/>
      <w:r w:rsidR="00AE62A5" w:rsidRPr="002E3637">
        <w:rPr>
          <w:rFonts w:ascii="Comic Sans MS" w:hAnsi="Comic Sans MS" w:cs="Times-Roman"/>
          <w:sz w:val="24"/>
          <w:szCs w:val="24"/>
        </w:rPr>
        <w:t xml:space="preserve"> </w:t>
      </w:r>
      <w:proofErr w:type="spellStart"/>
      <w:r w:rsidR="00AE62A5" w:rsidRPr="002E3637">
        <w:rPr>
          <w:rFonts w:ascii="Comic Sans MS" w:hAnsi="Comic Sans MS" w:cs="Times-Roman"/>
          <w:sz w:val="24"/>
          <w:szCs w:val="24"/>
        </w:rPr>
        <w:t>da</w:t>
      </w:r>
      <w:proofErr w:type="spellEnd"/>
      <w:r w:rsidR="00AE62A5" w:rsidRPr="002E3637">
        <w:rPr>
          <w:rFonts w:ascii="Comic Sans MS" w:hAnsi="Comic Sans MS" w:cs="Times-Roman"/>
          <w:sz w:val="24"/>
          <w:szCs w:val="24"/>
        </w:rPr>
        <w:t xml:space="preserve"> </w:t>
      </w:r>
      <w:proofErr w:type="spellStart"/>
      <w:r w:rsidR="00AE62A5" w:rsidRPr="002E3637">
        <w:rPr>
          <w:rFonts w:ascii="Comic Sans MS" w:hAnsi="Comic Sans MS" w:cs="Times-Roman"/>
          <w:sz w:val="24"/>
          <w:szCs w:val="24"/>
        </w:rPr>
        <w:t>isiml</w:t>
      </w:r>
      <w:r w:rsidR="00EF07AB">
        <w:rPr>
          <w:rFonts w:ascii="Comic Sans MS" w:hAnsi="Comic Sans MS" w:cs="Times-Roman"/>
          <w:sz w:val="24"/>
          <w:szCs w:val="24"/>
        </w:rPr>
        <w:t>endirilir</w:t>
      </w:r>
      <w:proofErr w:type="spellEnd"/>
      <w:r w:rsidRPr="002E3637">
        <w:rPr>
          <w:rFonts w:ascii="Comic Sans MS" w:hAnsi="Comic Sans MS" w:cs="Times-Roman"/>
          <w:sz w:val="24"/>
          <w:szCs w:val="24"/>
        </w:rPr>
        <w:t xml:space="preserve"> </w:t>
      </w:r>
      <w:r w:rsidR="00EF07AB" w:rsidRPr="00EF07AB">
        <w:rPr>
          <w:rFonts w:ascii="Comic Sans MS" w:hAnsi="Comic Sans MS"/>
          <w:sz w:val="24"/>
          <w:szCs w:val="24"/>
          <w:vertAlign w:val="superscript"/>
        </w:rPr>
        <w:t>1,2,3,4</w:t>
      </w:r>
      <w:r w:rsidR="00EF07AB">
        <w:rPr>
          <w:rFonts w:ascii="Comic Sans MS" w:hAnsi="Comic Sans MS"/>
          <w:sz w:val="24"/>
          <w:szCs w:val="24"/>
          <w:vertAlign w:val="superscript"/>
        </w:rPr>
        <w:t>.</w:t>
      </w:r>
    </w:p>
    <w:p w:rsidR="001243D2" w:rsidRPr="002E3637" w:rsidRDefault="001243D2" w:rsidP="002E3637">
      <w:pPr>
        <w:autoSpaceDE w:val="0"/>
        <w:autoSpaceDN w:val="0"/>
        <w:adjustRightInd w:val="0"/>
        <w:spacing w:after="0" w:line="240" w:lineRule="auto"/>
        <w:jc w:val="both"/>
        <w:rPr>
          <w:rFonts w:ascii="Comic Sans MS" w:hAnsi="Comic Sans MS"/>
          <w:sz w:val="24"/>
          <w:szCs w:val="24"/>
        </w:rPr>
      </w:pPr>
    </w:p>
    <w:p w:rsidR="001243D2" w:rsidRPr="002E3637" w:rsidRDefault="00EF2F5A" w:rsidP="002E3637">
      <w:pPr>
        <w:autoSpaceDE w:val="0"/>
        <w:autoSpaceDN w:val="0"/>
        <w:adjustRightInd w:val="0"/>
        <w:spacing w:after="0" w:line="240" w:lineRule="auto"/>
        <w:jc w:val="both"/>
        <w:rPr>
          <w:rFonts w:ascii="Comic Sans MS" w:hAnsi="Comic Sans MS"/>
          <w:sz w:val="24"/>
          <w:szCs w:val="24"/>
        </w:rPr>
      </w:pPr>
      <w:proofErr w:type="gramStart"/>
      <w:r>
        <w:rPr>
          <w:rFonts w:ascii="Comic Sans MS" w:hAnsi="Comic Sans MS"/>
          <w:sz w:val="24"/>
          <w:szCs w:val="24"/>
        </w:rPr>
        <w:t xml:space="preserve">AMH ilk </w:t>
      </w:r>
      <w:proofErr w:type="spellStart"/>
      <w:r>
        <w:rPr>
          <w:rFonts w:ascii="Comic Sans MS" w:hAnsi="Comic Sans MS"/>
          <w:sz w:val="24"/>
          <w:szCs w:val="24"/>
        </w:rPr>
        <w:t>olarak</w:t>
      </w:r>
      <w:proofErr w:type="spellEnd"/>
      <w:r>
        <w:rPr>
          <w:rFonts w:ascii="Comic Sans MS" w:hAnsi="Comic Sans MS"/>
          <w:sz w:val="24"/>
          <w:szCs w:val="24"/>
        </w:rPr>
        <w:t xml:space="preserve"> </w:t>
      </w:r>
      <w:proofErr w:type="spellStart"/>
      <w:r>
        <w:rPr>
          <w:rFonts w:ascii="Comic Sans MS" w:hAnsi="Comic Sans MS"/>
          <w:sz w:val="24"/>
          <w:szCs w:val="24"/>
        </w:rPr>
        <w:t>Sertoli</w:t>
      </w:r>
      <w:proofErr w:type="spellEnd"/>
      <w:r>
        <w:rPr>
          <w:rFonts w:ascii="Comic Sans MS" w:hAnsi="Comic Sans MS"/>
          <w:sz w:val="24"/>
          <w:szCs w:val="24"/>
        </w:rPr>
        <w:t xml:space="preserve"> </w:t>
      </w:r>
      <w:proofErr w:type="spellStart"/>
      <w:r>
        <w:rPr>
          <w:rFonts w:ascii="Comic Sans MS" w:hAnsi="Comic Sans MS"/>
          <w:sz w:val="24"/>
          <w:szCs w:val="24"/>
        </w:rPr>
        <w:t>hücrelerinin</w:t>
      </w:r>
      <w:proofErr w:type="spellEnd"/>
      <w:r>
        <w:rPr>
          <w:rFonts w:ascii="Comic Sans MS" w:hAnsi="Comic Sans MS"/>
          <w:sz w:val="24"/>
          <w:szCs w:val="24"/>
        </w:rPr>
        <w:t xml:space="preserve"> </w:t>
      </w:r>
      <w:proofErr w:type="spellStart"/>
      <w:r>
        <w:rPr>
          <w:rFonts w:ascii="Comic Sans MS" w:hAnsi="Comic Sans MS"/>
          <w:sz w:val="24"/>
          <w:szCs w:val="24"/>
        </w:rPr>
        <w:t>spesifik</w:t>
      </w:r>
      <w:proofErr w:type="spellEnd"/>
      <w:r>
        <w:rPr>
          <w:rFonts w:ascii="Comic Sans MS" w:hAnsi="Comic Sans MS"/>
          <w:sz w:val="24"/>
          <w:szCs w:val="24"/>
        </w:rPr>
        <w:t xml:space="preserve"> </w:t>
      </w:r>
      <w:proofErr w:type="spellStart"/>
      <w:r>
        <w:rPr>
          <w:rFonts w:ascii="Comic Sans MS" w:hAnsi="Comic Sans MS"/>
          <w:sz w:val="24"/>
          <w:szCs w:val="24"/>
        </w:rPr>
        <w:t>protein</w:t>
      </w:r>
      <w:r w:rsidR="00046DEF">
        <w:rPr>
          <w:rFonts w:ascii="Comic Sans MS" w:hAnsi="Comic Sans MS"/>
          <w:sz w:val="24"/>
          <w:szCs w:val="24"/>
        </w:rPr>
        <w:t>i</w:t>
      </w:r>
      <w:proofErr w:type="spellEnd"/>
      <w:r>
        <w:rPr>
          <w:rFonts w:ascii="Comic Sans MS" w:hAnsi="Comic Sans MS"/>
          <w:sz w:val="24"/>
          <w:szCs w:val="24"/>
        </w:rPr>
        <w:t xml:space="preserve"> </w:t>
      </w:r>
      <w:proofErr w:type="spellStart"/>
      <w:r>
        <w:rPr>
          <w:rFonts w:ascii="Comic Sans MS" w:hAnsi="Comic Sans MS"/>
          <w:sz w:val="24"/>
          <w:szCs w:val="24"/>
        </w:rPr>
        <w:t>olarak</w:t>
      </w:r>
      <w:proofErr w:type="spellEnd"/>
      <w:r>
        <w:rPr>
          <w:rFonts w:ascii="Comic Sans MS" w:hAnsi="Comic Sans MS"/>
          <w:sz w:val="24"/>
          <w:szCs w:val="24"/>
        </w:rPr>
        <w:t xml:space="preserve"> </w:t>
      </w:r>
      <w:proofErr w:type="spellStart"/>
      <w:r>
        <w:rPr>
          <w:rFonts w:ascii="Comic Sans MS" w:hAnsi="Comic Sans MS"/>
          <w:sz w:val="24"/>
          <w:szCs w:val="24"/>
        </w:rPr>
        <w:t>ve</w:t>
      </w:r>
      <w:proofErr w:type="spellEnd"/>
      <w:r>
        <w:rPr>
          <w:rFonts w:ascii="Comic Sans MS" w:hAnsi="Comic Sans MS"/>
          <w:sz w:val="24"/>
          <w:szCs w:val="24"/>
        </w:rPr>
        <w:t xml:space="preserve"> </w:t>
      </w:r>
      <w:proofErr w:type="spellStart"/>
      <w:r w:rsidRPr="002E3637">
        <w:rPr>
          <w:rFonts w:ascii="Comic Sans MS" w:hAnsi="Comic Sans MS"/>
          <w:sz w:val="24"/>
          <w:szCs w:val="24"/>
        </w:rPr>
        <w:t>cinsiyet</w:t>
      </w:r>
      <w:proofErr w:type="spellEnd"/>
      <w:r w:rsidRPr="002E3637">
        <w:rPr>
          <w:rFonts w:ascii="Comic Sans MS" w:hAnsi="Comic Sans MS"/>
          <w:sz w:val="24"/>
          <w:szCs w:val="24"/>
        </w:rPr>
        <w:t xml:space="preserve"> </w:t>
      </w:r>
      <w:proofErr w:type="spellStart"/>
      <w:r w:rsidRPr="002E3637">
        <w:rPr>
          <w:rFonts w:ascii="Comic Sans MS" w:hAnsi="Comic Sans MS"/>
          <w:sz w:val="24"/>
          <w:szCs w:val="24"/>
        </w:rPr>
        <w:t>farklılaşmasında</w:t>
      </w:r>
      <w:proofErr w:type="spellEnd"/>
      <w:r w:rsidRPr="002E3637">
        <w:rPr>
          <w:rFonts w:ascii="Comic Sans MS" w:hAnsi="Comic Sans MS"/>
          <w:sz w:val="24"/>
          <w:szCs w:val="24"/>
        </w:rPr>
        <w:t xml:space="preserve"> </w:t>
      </w:r>
      <w:proofErr w:type="spellStart"/>
      <w:r w:rsidRPr="002E3637">
        <w:rPr>
          <w:rFonts w:ascii="Comic Sans MS" w:hAnsi="Comic Sans MS"/>
          <w:sz w:val="24"/>
          <w:szCs w:val="24"/>
        </w:rPr>
        <w:t>önemli</w:t>
      </w:r>
      <w:proofErr w:type="spellEnd"/>
      <w:r w:rsidRPr="002E3637">
        <w:rPr>
          <w:rFonts w:ascii="Comic Sans MS" w:hAnsi="Comic Sans MS"/>
          <w:sz w:val="24"/>
          <w:szCs w:val="24"/>
        </w:rPr>
        <w:t xml:space="preserve"> </w:t>
      </w:r>
      <w:proofErr w:type="spellStart"/>
      <w:r w:rsidRPr="002E3637">
        <w:rPr>
          <w:rFonts w:ascii="Comic Sans MS" w:hAnsi="Comic Sans MS"/>
          <w:sz w:val="24"/>
          <w:szCs w:val="24"/>
        </w:rPr>
        <w:t>rolü</w:t>
      </w:r>
      <w:proofErr w:type="spellEnd"/>
      <w:r w:rsidRPr="002E3637">
        <w:rPr>
          <w:rFonts w:ascii="Comic Sans MS" w:hAnsi="Comic Sans MS"/>
          <w:sz w:val="24"/>
          <w:szCs w:val="24"/>
        </w:rPr>
        <w:t xml:space="preserve"> </w:t>
      </w:r>
      <w:proofErr w:type="spellStart"/>
      <w:r w:rsidR="00EF07AB">
        <w:rPr>
          <w:rFonts w:ascii="Comic Sans MS" w:hAnsi="Comic Sans MS"/>
          <w:sz w:val="24"/>
          <w:szCs w:val="24"/>
        </w:rPr>
        <w:t>nedeni</w:t>
      </w:r>
      <w:proofErr w:type="spellEnd"/>
      <w:r w:rsidR="00EF07AB">
        <w:rPr>
          <w:rFonts w:ascii="Comic Sans MS" w:hAnsi="Comic Sans MS"/>
          <w:sz w:val="24"/>
          <w:szCs w:val="24"/>
        </w:rPr>
        <w:t xml:space="preserve"> </w:t>
      </w:r>
      <w:proofErr w:type="spellStart"/>
      <w:r w:rsidR="00EF07AB">
        <w:rPr>
          <w:rFonts w:ascii="Comic Sans MS" w:hAnsi="Comic Sans MS"/>
          <w:sz w:val="24"/>
          <w:szCs w:val="24"/>
        </w:rPr>
        <w:t>ile</w:t>
      </w:r>
      <w:proofErr w:type="spellEnd"/>
      <w:r w:rsidR="00EF07AB">
        <w:rPr>
          <w:rFonts w:ascii="Comic Sans MS" w:hAnsi="Comic Sans MS"/>
          <w:sz w:val="24"/>
          <w:szCs w:val="24"/>
        </w:rPr>
        <w:t xml:space="preserve"> </w:t>
      </w:r>
      <w:proofErr w:type="spellStart"/>
      <w:r w:rsidR="00EF07AB">
        <w:rPr>
          <w:rFonts w:ascii="Comic Sans MS" w:hAnsi="Comic Sans MS"/>
          <w:sz w:val="24"/>
          <w:szCs w:val="24"/>
        </w:rPr>
        <w:t>tarif</w:t>
      </w:r>
      <w:proofErr w:type="spellEnd"/>
      <w:r w:rsidR="00EF07AB">
        <w:rPr>
          <w:rFonts w:ascii="Comic Sans MS" w:hAnsi="Comic Sans MS"/>
          <w:sz w:val="24"/>
          <w:szCs w:val="24"/>
        </w:rPr>
        <w:t xml:space="preserve"> edilmiştir</w:t>
      </w:r>
      <w:r w:rsidR="00EF07AB" w:rsidRPr="00EF07AB">
        <w:rPr>
          <w:rFonts w:ascii="Comic Sans MS" w:hAnsi="Comic Sans MS"/>
          <w:sz w:val="24"/>
          <w:szCs w:val="24"/>
          <w:vertAlign w:val="superscript"/>
        </w:rPr>
        <w:t>5</w:t>
      </w:r>
      <w:r w:rsidR="00EF07AB">
        <w:rPr>
          <w:rFonts w:ascii="Comic Sans MS" w:hAnsi="Comic Sans MS"/>
          <w:sz w:val="24"/>
          <w:szCs w:val="24"/>
          <w:vertAlign w:val="superscript"/>
        </w:rPr>
        <w:t>.</w:t>
      </w:r>
      <w:proofErr w:type="gramEnd"/>
      <w:r w:rsidR="00EF07AB">
        <w:rPr>
          <w:rFonts w:ascii="Comic Sans MS" w:hAnsi="Comic Sans MS"/>
          <w:sz w:val="24"/>
          <w:szCs w:val="24"/>
          <w:vertAlign w:val="superscript"/>
        </w:rPr>
        <w:t xml:space="preserve"> </w:t>
      </w:r>
      <w:proofErr w:type="gramStart"/>
      <w:r w:rsidR="001243D2" w:rsidRPr="002E3637">
        <w:rPr>
          <w:rFonts w:ascii="Comic Sans MS" w:hAnsi="Comic Sans MS"/>
          <w:sz w:val="24"/>
          <w:szCs w:val="24"/>
        </w:rPr>
        <w:t xml:space="preserve">Fetal </w:t>
      </w:r>
      <w:proofErr w:type="spellStart"/>
      <w:r w:rsidR="001243D2" w:rsidRPr="002E3637">
        <w:rPr>
          <w:rFonts w:ascii="Comic Sans MS" w:hAnsi="Comic Sans MS"/>
          <w:sz w:val="24"/>
          <w:szCs w:val="24"/>
        </w:rPr>
        <w:t>testisin</w:t>
      </w:r>
      <w:proofErr w:type="spellEnd"/>
      <w:r w:rsidR="001243D2" w:rsidRPr="002E3637">
        <w:rPr>
          <w:rFonts w:ascii="Comic Sans MS" w:hAnsi="Comic Sans MS"/>
          <w:sz w:val="24"/>
          <w:szCs w:val="24"/>
        </w:rPr>
        <w:t xml:space="preserve"> </w:t>
      </w:r>
      <w:proofErr w:type="spellStart"/>
      <w:r w:rsidR="001243D2" w:rsidRPr="002E3637">
        <w:rPr>
          <w:rFonts w:ascii="Comic Sans MS" w:hAnsi="Comic Sans MS"/>
          <w:sz w:val="24"/>
          <w:szCs w:val="24"/>
        </w:rPr>
        <w:t>Sertoli</w:t>
      </w:r>
      <w:proofErr w:type="spellEnd"/>
      <w:r w:rsidR="001243D2" w:rsidRPr="002E3637">
        <w:rPr>
          <w:rFonts w:ascii="Comic Sans MS" w:hAnsi="Comic Sans MS"/>
          <w:sz w:val="24"/>
          <w:szCs w:val="24"/>
        </w:rPr>
        <w:t xml:space="preserve"> </w:t>
      </w:r>
      <w:proofErr w:type="spellStart"/>
      <w:r w:rsidR="001243D2" w:rsidRPr="002E3637">
        <w:rPr>
          <w:rFonts w:ascii="Comic Sans MS" w:hAnsi="Comic Sans MS"/>
          <w:sz w:val="24"/>
          <w:szCs w:val="24"/>
        </w:rPr>
        <w:t>hücreleri</w:t>
      </w:r>
      <w:proofErr w:type="spellEnd"/>
      <w:r w:rsidR="001243D2" w:rsidRPr="002E3637">
        <w:rPr>
          <w:rFonts w:ascii="Comic Sans MS" w:hAnsi="Comic Sans MS"/>
          <w:sz w:val="24"/>
          <w:szCs w:val="24"/>
        </w:rPr>
        <w:t xml:space="preserve"> </w:t>
      </w:r>
      <w:proofErr w:type="spellStart"/>
      <w:r w:rsidR="001243D2" w:rsidRPr="002E3637">
        <w:rPr>
          <w:rFonts w:ascii="Comic Sans MS" w:hAnsi="Comic Sans MS"/>
          <w:sz w:val="24"/>
          <w:szCs w:val="24"/>
        </w:rPr>
        <w:t>tarafından</w:t>
      </w:r>
      <w:proofErr w:type="spellEnd"/>
      <w:r>
        <w:rPr>
          <w:rFonts w:ascii="Comic Sans MS" w:hAnsi="Comic Sans MS"/>
          <w:sz w:val="24"/>
          <w:szCs w:val="24"/>
        </w:rPr>
        <w:t xml:space="preserve"> 8.</w:t>
      </w:r>
      <w:proofErr w:type="gramEnd"/>
      <w:r>
        <w:rPr>
          <w:rFonts w:ascii="Comic Sans MS" w:hAnsi="Comic Sans MS"/>
          <w:sz w:val="24"/>
          <w:szCs w:val="24"/>
        </w:rPr>
        <w:t xml:space="preserve"> </w:t>
      </w:r>
      <w:proofErr w:type="spellStart"/>
      <w:r>
        <w:rPr>
          <w:rFonts w:ascii="Comic Sans MS" w:hAnsi="Comic Sans MS"/>
          <w:sz w:val="24"/>
          <w:szCs w:val="24"/>
        </w:rPr>
        <w:t>Gebelik</w:t>
      </w:r>
      <w:proofErr w:type="spellEnd"/>
      <w:r>
        <w:rPr>
          <w:rFonts w:ascii="Comic Sans MS" w:hAnsi="Comic Sans MS"/>
          <w:sz w:val="24"/>
          <w:szCs w:val="24"/>
        </w:rPr>
        <w:t xml:space="preserve"> </w:t>
      </w:r>
      <w:proofErr w:type="spellStart"/>
      <w:r>
        <w:rPr>
          <w:rFonts w:ascii="Comic Sans MS" w:hAnsi="Comic Sans MS"/>
          <w:sz w:val="24"/>
          <w:szCs w:val="24"/>
        </w:rPr>
        <w:t>haftasından</w:t>
      </w:r>
      <w:proofErr w:type="spellEnd"/>
      <w:r>
        <w:rPr>
          <w:rFonts w:ascii="Comic Sans MS" w:hAnsi="Comic Sans MS"/>
          <w:sz w:val="24"/>
          <w:szCs w:val="24"/>
        </w:rPr>
        <w:t xml:space="preserve"> </w:t>
      </w:r>
      <w:proofErr w:type="spellStart"/>
      <w:r>
        <w:rPr>
          <w:rFonts w:ascii="Comic Sans MS" w:hAnsi="Comic Sans MS"/>
          <w:sz w:val="24"/>
          <w:szCs w:val="24"/>
        </w:rPr>
        <w:t>puberteye</w:t>
      </w:r>
      <w:proofErr w:type="spellEnd"/>
      <w:r>
        <w:rPr>
          <w:rFonts w:ascii="Comic Sans MS" w:hAnsi="Comic Sans MS"/>
          <w:sz w:val="24"/>
          <w:szCs w:val="24"/>
        </w:rPr>
        <w:t xml:space="preserve"> </w:t>
      </w:r>
      <w:proofErr w:type="spellStart"/>
      <w:r>
        <w:rPr>
          <w:rFonts w:ascii="Comic Sans MS" w:hAnsi="Comic Sans MS"/>
          <w:sz w:val="24"/>
          <w:szCs w:val="24"/>
        </w:rPr>
        <w:t>kadar</w:t>
      </w:r>
      <w:proofErr w:type="spellEnd"/>
      <w:r>
        <w:rPr>
          <w:rFonts w:ascii="Comic Sans MS" w:hAnsi="Comic Sans MS"/>
          <w:sz w:val="24"/>
          <w:szCs w:val="24"/>
        </w:rPr>
        <w:t xml:space="preserve"> </w:t>
      </w:r>
      <w:proofErr w:type="spellStart"/>
      <w:r>
        <w:rPr>
          <w:rFonts w:ascii="Comic Sans MS" w:hAnsi="Comic Sans MS"/>
          <w:sz w:val="24"/>
          <w:szCs w:val="24"/>
        </w:rPr>
        <w:t>yüksek</w:t>
      </w:r>
      <w:proofErr w:type="spellEnd"/>
      <w:r>
        <w:rPr>
          <w:rFonts w:ascii="Comic Sans MS" w:hAnsi="Comic Sans MS"/>
          <w:sz w:val="24"/>
          <w:szCs w:val="24"/>
        </w:rPr>
        <w:t xml:space="preserve"> </w:t>
      </w:r>
      <w:proofErr w:type="spellStart"/>
      <w:r>
        <w:rPr>
          <w:rFonts w:ascii="Comic Sans MS" w:hAnsi="Comic Sans MS"/>
          <w:sz w:val="24"/>
          <w:szCs w:val="24"/>
        </w:rPr>
        <w:t>düzeyde</w:t>
      </w:r>
      <w:proofErr w:type="spellEnd"/>
      <w:r w:rsidR="001243D2" w:rsidRPr="002E3637">
        <w:rPr>
          <w:rFonts w:ascii="Comic Sans MS" w:hAnsi="Comic Sans MS"/>
          <w:sz w:val="24"/>
          <w:szCs w:val="24"/>
        </w:rPr>
        <w:t xml:space="preserve"> </w:t>
      </w:r>
      <w:proofErr w:type="spellStart"/>
      <w:r w:rsidR="001243D2" w:rsidRPr="002E3637">
        <w:rPr>
          <w:rFonts w:ascii="Comic Sans MS" w:hAnsi="Comic Sans MS"/>
          <w:sz w:val="24"/>
          <w:szCs w:val="24"/>
        </w:rPr>
        <w:t>salgılanan</w:t>
      </w:r>
      <w:proofErr w:type="spellEnd"/>
      <w:r w:rsidR="001243D2" w:rsidRPr="002E3637">
        <w:rPr>
          <w:rFonts w:ascii="Comic Sans MS" w:hAnsi="Comic Sans MS"/>
          <w:sz w:val="24"/>
          <w:szCs w:val="24"/>
        </w:rPr>
        <w:t xml:space="preserve"> </w:t>
      </w:r>
      <w:proofErr w:type="spellStart"/>
      <w:r w:rsidR="001243D2" w:rsidRPr="002E3637">
        <w:rPr>
          <w:rFonts w:ascii="Comic Sans MS" w:hAnsi="Comic Sans MS"/>
          <w:sz w:val="24"/>
          <w:szCs w:val="24"/>
        </w:rPr>
        <w:t>bu</w:t>
      </w:r>
      <w:proofErr w:type="spellEnd"/>
      <w:r w:rsidR="001243D2" w:rsidRPr="002E3637">
        <w:rPr>
          <w:rFonts w:ascii="Comic Sans MS" w:hAnsi="Comic Sans MS"/>
          <w:sz w:val="24"/>
          <w:szCs w:val="24"/>
        </w:rPr>
        <w:t xml:space="preserve"> </w:t>
      </w:r>
      <w:proofErr w:type="spellStart"/>
      <w:r w:rsidR="001243D2" w:rsidRPr="002E3637">
        <w:rPr>
          <w:rFonts w:ascii="Comic Sans MS" w:hAnsi="Comic Sans MS"/>
          <w:sz w:val="24"/>
          <w:szCs w:val="24"/>
        </w:rPr>
        <w:t>glikoprotein</w:t>
      </w:r>
      <w:r w:rsidR="00002D2D" w:rsidRPr="002E3637">
        <w:rPr>
          <w:rFonts w:ascii="Comic Sans MS" w:hAnsi="Comic Sans MS"/>
          <w:sz w:val="24"/>
          <w:szCs w:val="24"/>
        </w:rPr>
        <w:t>in</w:t>
      </w:r>
      <w:proofErr w:type="spellEnd"/>
      <w:proofErr w:type="gramStart"/>
      <w:r w:rsidR="001243D2" w:rsidRPr="002E3637">
        <w:rPr>
          <w:rFonts w:ascii="Comic Sans MS" w:hAnsi="Comic Sans MS"/>
          <w:sz w:val="24"/>
          <w:szCs w:val="24"/>
        </w:rPr>
        <w:t xml:space="preserve">,  </w:t>
      </w:r>
      <w:proofErr w:type="spellStart"/>
      <w:r w:rsidR="001243D2" w:rsidRPr="002E3637">
        <w:rPr>
          <w:rFonts w:ascii="Comic Sans MS" w:hAnsi="Comic Sans MS"/>
          <w:sz w:val="24"/>
          <w:szCs w:val="24"/>
        </w:rPr>
        <w:t>Müller</w:t>
      </w:r>
      <w:proofErr w:type="spellEnd"/>
      <w:proofErr w:type="gramEnd"/>
      <w:r w:rsidR="001243D2" w:rsidRPr="002E3637">
        <w:rPr>
          <w:rFonts w:ascii="Comic Sans MS" w:hAnsi="Comic Sans MS"/>
          <w:sz w:val="24"/>
          <w:szCs w:val="24"/>
        </w:rPr>
        <w:t xml:space="preserve"> </w:t>
      </w:r>
      <w:proofErr w:type="spellStart"/>
      <w:r w:rsidR="001243D2" w:rsidRPr="002E3637">
        <w:rPr>
          <w:rFonts w:ascii="Comic Sans MS" w:hAnsi="Comic Sans MS"/>
          <w:sz w:val="24"/>
          <w:szCs w:val="24"/>
        </w:rPr>
        <w:t>kanalının</w:t>
      </w:r>
      <w:proofErr w:type="spellEnd"/>
      <w:r w:rsidR="001243D2" w:rsidRPr="002E3637">
        <w:rPr>
          <w:rFonts w:ascii="Comic Sans MS" w:hAnsi="Comic Sans MS"/>
          <w:sz w:val="24"/>
          <w:szCs w:val="24"/>
        </w:rPr>
        <w:t xml:space="preserve"> </w:t>
      </w:r>
      <w:proofErr w:type="spellStart"/>
      <w:r w:rsidR="001243D2" w:rsidRPr="002E3637">
        <w:rPr>
          <w:rFonts w:ascii="Comic Sans MS" w:hAnsi="Comic Sans MS"/>
          <w:sz w:val="24"/>
          <w:szCs w:val="24"/>
        </w:rPr>
        <w:t>gelişimini</w:t>
      </w:r>
      <w:proofErr w:type="spellEnd"/>
      <w:r w:rsidR="001243D2" w:rsidRPr="002E3637">
        <w:rPr>
          <w:rFonts w:ascii="Comic Sans MS" w:hAnsi="Comic Sans MS"/>
          <w:sz w:val="24"/>
          <w:szCs w:val="24"/>
        </w:rPr>
        <w:t xml:space="preserve"> </w:t>
      </w:r>
      <w:proofErr w:type="spellStart"/>
      <w:r w:rsidR="001243D2" w:rsidRPr="002E3637">
        <w:rPr>
          <w:rFonts w:ascii="Comic Sans MS" w:hAnsi="Comic Sans MS"/>
          <w:sz w:val="24"/>
          <w:szCs w:val="24"/>
        </w:rPr>
        <w:t>engellediği</w:t>
      </w:r>
      <w:proofErr w:type="spellEnd"/>
      <w:r w:rsidR="001243D2" w:rsidRPr="002E3637">
        <w:rPr>
          <w:rFonts w:ascii="Comic Sans MS" w:hAnsi="Comic Sans MS"/>
          <w:sz w:val="24"/>
          <w:szCs w:val="24"/>
        </w:rPr>
        <w:t xml:space="preserve"> </w:t>
      </w:r>
      <w:proofErr w:type="spellStart"/>
      <w:r w:rsidR="001243D2" w:rsidRPr="002E3637">
        <w:rPr>
          <w:rFonts w:ascii="Comic Sans MS" w:hAnsi="Comic Sans MS"/>
          <w:sz w:val="24"/>
          <w:szCs w:val="24"/>
        </w:rPr>
        <w:t>vurgulanmıştır</w:t>
      </w:r>
      <w:proofErr w:type="spellEnd"/>
      <w:r w:rsidR="001243D2" w:rsidRPr="002E3637">
        <w:rPr>
          <w:rFonts w:ascii="Comic Sans MS" w:hAnsi="Comic Sans MS"/>
          <w:sz w:val="24"/>
          <w:szCs w:val="24"/>
        </w:rPr>
        <w:t>.</w:t>
      </w:r>
      <w:r w:rsidR="008B12DF" w:rsidRPr="002E3637">
        <w:rPr>
          <w:rFonts w:ascii="Comic Sans MS" w:hAnsi="Comic Sans MS"/>
          <w:sz w:val="24"/>
          <w:szCs w:val="24"/>
        </w:rPr>
        <w:t xml:space="preserve"> </w:t>
      </w:r>
      <w:proofErr w:type="gramStart"/>
      <w:r w:rsidR="008B12DF" w:rsidRPr="002E3637">
        <w:rPr>
          <w:rFonts w:ascii="Comic Sans MS" w:hAnsi="Comic Sans MS"/>
          <w:sz w:val="24"/>
          <w:szCs w:val="24"/>
        </w:rPr>
        <w:t xml:space="preserve">AMH </w:t>
      </w:r>
      <w:proofErr w:type="spellStart"/>
      <w:r w:rsidR="008B12DF" w:rsidRPr="002E3637">
        <w:rPr>
          <w:rFonts w:ascii="Comic Sans MS" w:hAnsi="Comic Sans MS"/>
          <w:sz w:val="24"/>
          <w:szCs w:val="24"/>
        </w:rPr>
        <w:t>yokluğunda</w:t>
      </w:r>
      <w:proofErr w:type="spellEnd"/>
      <w:r w:rsidR="008B12DF" w:rsidRPr="002E3637">
        <w:rPr>
          <w:rFonts w:ascii="Comic Sans MS" w:hAnsi="Comic Sans MS"/>
          <w:sz w:val="24"/>
          <w:szCs w:val="24"/>
        </w:rPr>
        <w:t xml:space="preserve">, </w:t>
      </w:r>
      <w:proofErr w:type="spellStart"/>
      <w:r w:rsidR="008B12DF" w:rsidRPr="002E3637">
        <w:rPr>
          <w:rFonts w:ascii="Comic Sans MS" w:hAnsi="Comic Sans MS"/>
          <w:sz w:val="24"/>
          <w:szCs w:val="24"/>
        </w:rPr>
        <w:t>yani</w:t>
      </w:r>
      <w:proofErr w:type="spellEnd"/>
      <w:r w:rsidR="008B12DF" w:rsidRPr="002E3637">
        <w:rPr>
          <w:rFonts w:ascii="Comic Sans MS" w:hAnsi="Comic Sans MS"/>
          <w:sz w:val="24"/>
          <w:szCs w:val="24"/>
        </w:rPr>
        <w:t xml:space="preserve"> fetal testis </w:t>
      </w:r>
      <w:proofErr w:type="spellStart"/>
      <w:r w:rsidR="008B12DF" w:rsidRPr="002E3637">
        <w:rPr>
          <w:rFonts w:ascii="Comic Sans MS" w:hAnsi="Comic Sans MS"/>
          <w:sz w:val="24"/>
          <w:szCs w:val="24"/>
        </w:rPr>
        <w:t>olmaması</w:t>
      </w:r>
      <w:proofErr w:type="spellEnd"/>
      <w:r w:rsidR="008B12DF" w:rsidRPr="002E3637">
        <w:rPr>
          <w:rFonts w:ascii="Comic Sans MS" w:hAnsi="Comic Sans MS"/>
          <w:sz w:val="24"/>
          <w:szCs w:val="24"/>
        </w:rPr>
        <w:t xml:space="preserve"> </w:t>
      </w:r>
      <w:proofErr w:type="spellStart"/>
      <w:r w:rsidR="008B12DF" w:rsidRPr="002E3637">
        <w:rPr>
          <w:rFonts w:ascii="Comic Sans MS" w:hAnsi="Comic Sans MS"/>
          <w:sz w:val="24"/>
          <w:szCs w:val="24"/>
        </w:rPr>
        <w:t>halinde</w:t>
      </w:r>
      <w:proofErr w:type="spellEnd"/>
      <w:r w:rsidR="008B12DF" w:rsidRPr="002E3637">
        <w:rPr>
          <w:rFonts w:ascii="Comic Sans MS" w:hAnsi="Comic Sans MS"/>
          <w:sz w:val="24"/>
          <w:szCs w:val="24"/>
        </w:rPr>
        <w:t xml:space="preserve"> </w:t>
      </w:r>
      <w:proofErr w:type="spellStart"/>
      <w:r w:rsidR="008B12DF" w:rsidRPr="002E3637">
        <w:rPr>
          <w:rFonts w:ascii="Comic Sans MS" w:hAnsi="Comic Sans MS"/>
          <w:sz w:val="24"/>
          <w:szCs w:val="24"/>
        </w:rPr>
        <w:t>ise</w:t>
      </w:r>
      <w:proofErr w:type="spellEnd"/>
      <w:r w:rsidR="008B12DF" w:rsidRPr="002E3637">
        <w:rPr>
          <w:rFonts w:ascii="Comic Sans MS" w:hAnsi="Comic Sans MS"/>
          <w:sz w:val="24"/>
          <w:szCs w:val="24"/>
        </w:rPr>
        <w:t xml:space="preserve"> </w:t>
      </w:r>
      <w:proofErr w:type="spellStart"/>
      <w:r w:rsidR="008B12DF" w:rsidRPr="002E3637">
        <w:rPr>
          <w:rFonts w:ascii="Comic Sans MS" w:hAnsi="Comic Sans MS"/>
          <w:sz w:val="24"/>
          <w:szCs w:val="24"/>
        </w:rPr>
        <w:t>Müller</w:t>
      </w:r>
      <w:proofErr w:type="spellEnd"/>
      <w:r w:rsidR="008B12DF" w:rsidRPr="002E3637">
        <w:rPr>
          <w:rFonts w:ascii="Comic Sans MS" w:hAnsi="Comic Sans MS"/>
          <w:sz w:val="24"/>
          <w:szCs w:val="24"/>
        </w:rPr>
        <w:t xml:space="preserve"> </w:t>
      </w:r>
      <w:proofErr w:type="spellStart"/>
      <w:r w:rsidR="008B12DF" w:rsidRPr="002E3637">
        <w:rPr>
          <w:rFonts w:ascii="Comic Sans MS" w:hAnsi="Comic Sans MS"/>
          <w:sz w:val="24"/>
          <w:szCs w:val="24"/>
        </w:rPr>
        <w:t>kanalı</w:t>
      </w:r>
      <w:proofErr w:type="spellEnd"/>
      <w:r w:rsidR="008B12DF" w:rsidRPr="002E3637">
        <w:rPr>
          <w:rFonts w:ascii="Comic Sans MS" w:hAnsi="Comic Sans MS"/>
          <w:sz w:val="24"/>
          <w:szCs w:val="24"/>
        </w:rPr>
        <w:t xml:space="preserve"> </w:t>
      </w:r>
      <w:proofErr w:type="spellStart"/>
      <w:r w:rsidR="008B12DF" w:rsidRPr="002E3637">
        <w:rPr>
          <w:rFonts w:ascii="Comic Sans MS" w:hAnsi="Comic Sans MS"/>
          <w:sz w:val="24"/>
          <w:szCs w:val="24"/>
        </w:rPr>
        <w:t>gelişerek</w:t>
      </w:r>
      <w:proofErr w:type="spellEnd"/>
      <w:r w:rsidR="008B12DF" w:rsidRPr="002E3637">
        <w:rPr>
          <w:rFonts w:ascii="Comic Sans MS" w:hAnsi="Comic Sans MS"/>
          <w:sz w:val="24"/>
          <w:szCs w:val="24"/>
        </w:rPr>
        <w:t xml:space="preserve">, tuba </w:t>
      </w:r>
      <w:proofErr w:type="spellStart"/>
      <w:r w:rsidR="008B12DF" w:rsidRPr="002E3637">
        <w:rPr>
          <w:rFonts w:ascii="Comic Sans MS" w:hAnsi="Comic Sans MS"/>
          <w:sz w:val="24"/>
          <w:szCs w:val="24"/>
        </w:rPr>
        <w:t>uterinalar</w:t>
      </w:r>
      <w:proofErr w:type="spellEnd"/>
      <w:r w:rsidR="008B12DF" w:rsidRPr="002E3637">
        <w:rPr>
          <w:rFonts w:ascii="Comic Sans MS" w:hAnsi="Comic Sans MS"/>
          <w:sz w:val="24"/>
          <w:szCs w:val="24"/>
        </w:rPr>
        <w:t xml:space="preserve">, uterus </w:t>
      </w:r>
      <w:proofErr w:type="spellStart"/>
      <w:r w:rsidR="008B12DF" w:rsidRPr="002E3637">
        <w:rPr>
          <w:rFonts w:ascii="Comic Sans MS" w:hAnsi="Comic Sans MS"/>
          <w:sz w:val="24"/>
          <w:szCs w:val="24"/>
        </w:rPr>
        <w:t>ve</w:t>
      </w:r>
      <w:proofErr w:type="spellEnd"/>
      <w:r w:rsidR="008B12DF" w:rsidRPr="002E3637">
        <w:rPr>
          <w:rFonts w:ascii="Comic Sans MS" w:hAnsi="Comic Sans MS"/>
          <w:sz w:val="24"/>
          <w:szCs w:val="24"/>
        </w:rPr>
        <w:t xml:space="preserve"> vagina </w:t>
      </w:r>
      <w:proofErr w:type="spellStart"/>
      <w:r w:rsidR="008B12DF" w:rsidRPr="002E3637">
        <w:rPr>
          <w:rFonts w:ascii="Comic Sans MS" w:hAnsi="Comic Sans MS"/>
          <w:sz w:val="24"/>
          <w:szCs w:val="24"/>
        </w:rPr>
        <w:t>üst</w:t>
      </w:r>
      <w:proofErr w:type="spellEnd"/>
      <w:r w:rsidR="008B12DF" w:rsidRPr="002E3637">
        <w:rPr>
          <w:rFonts w:ascii="Comic Sans MS" w:hAnsi="Comic Sans MS"/>
          <w:sz w:val="24"/>
          <w:szCs w:val="24"/>
        </w:rPr>
        <w:t xml:space="preserve"> </w:t>
      </w:r>
      <w:proofErr w:type="spellStart"/>
      <w:r w:rsidR="008B12DF" w:rsidRPr="002E3637">
        <w:rPr>
          <w:rFonts w:ascii="Comic Sans MS" w:hAnsi="Comic Sans MS"/>
          <w:sz w:val="24"/>
          <w:szCs w:val="24"/>
        </w:rPr>
        <w:t>kısmı</w:t>
      </w:r>
      <w:proofErr w:type="spellEnd"/>
      <w:r w:rsidR="008B12DF" w:rsidRPr="002E3637">
        <w:rPr>
          <w:rFonts w:ascii="Comic Sans MS" w:hAnsi="Comic Sans MS"/>
          <w:sz w:val="24"/>
          <w:szCs w:val="24"/>
        </w:rPr>
        <w:t xml:space="preserve"> oluşur</w:t>
      </w:r>
      <w:r w:rsidR="00DF56C1" w:rsidRPr="00DF56C1">
        <w:rPr>
          <w:rFonts w:ascii="Comic Sans MS" w:hAnsi="Comic Sans MS"/>
          <w:sz w:val="24"/>
          <w:szCs w:val="24"/>
          <w:vertAlign w:val="superscript"/>
        </w:rPr>
        <w:t>6</w:t>
      </w:r>
      <w:r w:rsidR="008B12DF" w:rsidRPr="002E3637">
        <w:rPr>
          <w:rFonts w:ascii="Comic Sans MS" w:hAnsi="Comic Sans MS"/>
          <w:sz w:val="24"/>
          <w:szCs w:val="24"/>
        </w:rPr>
        <w:t>.</w:t>
      </w:r>
      <w:proofErr w:type="gramEnd"/>
      <w:r w:rsidR="008B12DF" w:rsidRPr="002E3637">
        <w:rPr>
          <w:rFonts w:ascii="Comic Sans MS" w:hAnsi="Comic Sans MS"/>
          <w:sz w:val="24"/>
          <w:szCs w:val="24"/>
        </w:rPr>
        <w:t xml:space="preserve">  </w:t>
      </w:r>
      <w:proofErr w:type="spellStart"/>
      <w:r w:rsidR="008B12DF" w:rsidRPr="002E3637">
        <w:rPr>
          <w:rFonts w:ascii="Comic Sans MS" w:hAnsi="Comic Sans MS"/>
          <w:sz w:val="24"/>
          <w:szCs w:val="24"/>
        </w:rPr>
        <w:t>Görüldüğü</w:t>
      </w:r>
      <w:proofErr w:type="spellEnd"/>
      <w:r w:rsidR="008B12DF" w:rsidRPr="002E3637">
        <w:rPr>
          <w:rFonts w:ascii="Comic Sans MS" w:hAnsi="Comic Sans MS"/>
          <w:sz w:val="24"/>
          <w:szCs w:val="24"/>
        </w:rPr>
        <w:t xml:space="preserve"> </w:t>
      </w:r>
      <w:proofErr w:type="spellStart"/>
      <w:r w:rsidR="008B12DF" w:rsidRPr="002E3637">
        <w:rPr>
          <w:rFonts w:ascii="Comic Sans MS" w:hAnsi="Comic Sans MS"/>
          <w:sz w:val="24"/>
          <w:szCs w:val="24"/>
        </w:rPr>
        <w:t>gibi</w:t>
      </w:r>
      <w:proofErr w:type="spellEnd"/>
      <w:r w:rsidR="008B12DF" w:rsidRPr="002E3637">
        <w:rPr>
          <w:rFonts w:ascii="Comic Sans MS" w:hAnsi="Comic Sans MS"/>
          <w:sz w:val="24"/>
          <w:szCs w:val="24"/>
        </w:rPr>
        <w:t xml:space="preserve"> </w:t>
      </w:r>
      <w:proofErr w:type="gramStart"/>
      <w:r w:rsidR="008B12DF" w:rsidRPr="002E3637">
        <w:rPr>
          <w:rFonts w:ascii="Comic Sans MS" w:hAnsi="Comic Sans MS"/>
          <w:sz w:val="24"/>
          <w:szCs w:val="24"/>
        </w:rPr>
        <w:t>AMH  genital</w:t>
      </w:r>
      <w:proofErr w:type="gramEnd"/>
      <w:r w:rsidR="008B12DF" w:rsidRPr="002E3637">
        <w:rPr>
          <w:rFonts w:ascii="Comic Sans MS" w:hAnsi="Comic Sans MS"/>
          <w:sz w:val="24"/>
          <w:szCs w:val="24"/>
        </w:rPr>
        <w:t xml:space="preserve"> </w:t>
      </w:r>
      <w:proofErr w:type="spellStart"/>
      <w:r w:rsidR="008B12DF" w:rsidRPr="002E3637">
        <w:rPr>
          <w:rFonts w:ascii="Comic Sans MS" w:hAnsi="Comic Sans MS"/>
          <w:sz w:val="24"/>
          <w:szCs w:val="24"/>
        </w:rPr>
        <w:t>organların</w:t>
      </w:r>
      <w:proofErr w:type="spellEnd"/>
      <w:r w:rsidR="008B12DF" w:rsidRPr="002E3637">
        <w:rPr>
          <w:rFonts w:ascii="Comic Sans MS" w:hAnsi="Comic Sans MS"/>
          <w:sz w:val="24"/>
          <w:szCs w:val="24"/>
        </w:rPr>
        <w:t xml:space="preserve"> </w:t>
      </w:r>
      <w:proofErr w:type="spellStart"/>
      <w:r w:rsidR="008B12DF" w:rsidRPr="002E3637">
        <w:rPr>
          <w:rFonts w:ascii="Comic Sans MS" w:hAnsi="Comic Sans MS"/>
          <w:sz w:val="24"/>
          <w:szCs w:val="24"/>
        </w:rPr>
        <w:t>gelşiminde</w:t>
      </w:r>
      <w:proofErr w:type="spellEnd"/>
      <w:r w:rsidR="008B12DF" w:rsidRPr="002E3637">
        <w:rPr>
          <w:rFonts w:ascii="Comic Sans MS" w:hAnsi="Comic Sans MS"/>
          <w:sz w:val="24"/>
          <w:szCs w:val="24"/>
        </w:rPr>
        <w:t xml:space="preserve"> </w:t>
      </w:r>
      <w:proofErr w:type="spellStart"/>
      <w:r w:rsidR="008B12DF" w:rsidRPr="002E3637">
        <w:rPr>
          <w:rFonts w:ascii="Comic Sans MS" w:hAnsi="Comic Sans MS"/>
          <w:sz w:val="24"/>
          <w:szCs w:val="24"/>
        </w:rPr>
        <w:t>önemli</w:t>
      </w:r>
      <w:proofErr w:type="spellEnd"/>
      <w:r w:rsidR="008B12DF" w:rsidRPr="002E3637">
        <w:rPr>
          <w:rFonts w:ascii="Comic Sans MS" w:hAnsi="Comic Sans MS"/>
          <w:sz w:val="24"/>
          <w:szCs w:val="24"/>
        </w:rPr>
        <w:t xml:space="preserve"> </w:t>
      </w:r>
      <w:proofErr w:type="spellStart"/>
      <w:r w:rsidR="008B12DF" w:rsidRPr="002E3637">
        <w:rPr>
          <w:rFonts w:ascii="Comic Sans MS" w:hAnsi="Comic Sans MS"/>
          <w:sz w:val="24"/>
          <w:szCs w:val="24"/>
        </w:rPr>
        <w:t>bir</w:t>
      </w:r>
      <w:proofErr w:type="spellEnd"/>
      <w:r w:rsidR="008B12DF" w:rsidRPr="002E3637">
        <w:rPr>
          <w:rFonts w:ascii="Comic Sans MS" w:hAnsi="Comic Sans MS"/>
          <w:sz w:val="24"/>
          <w:szCs w:val="24"/>
        </w:rPr>
        <w:t xml:space="preserve"> </w:t>
      </w:r>
      <w:proofErr w:type="spellStart"/>
      <w:r w:rsidR="008B12DF" w:rsidRPr="002E3637">
        <w:rPr>
          <w:rFonts w:ascii="Comic Sans MS" w:hAnsi="Comic Sans MS"/>
          <w:sz w:val="24"/>
          <w:szCs w:val="24"/>
        </w:rPr>
        <w:t>fizyolojik</w:t>
      </w:r>
      <w:proofErr w:type="spellEnd"/>
      <w:r w:rsidR="008B12DF" w:rsidRPr="002E3637">
        <w:rPr>
          <w:rFonts w:ascii="Comic Sans MS" w:hAnsi="Comic Sans MS"/>
          <w:sz w:val="24"/>
          <w:szCs w:val="24"/>
        </w:rPr>
        <w:t xml:space="preserve"> role </w:t>
      </w:r>
      <w:proofErr w:type="spellStart"/>
      <w:r w:rsidR="008B12DF" w:rsidRPr="002E3637">
        <w:rPr>
          <w:rFonts w:ascii="Comic Sans MS" w:hAnsi="Comic Sans MS"/>
          <w:sz w:val="24"/>
          <w:szCs w:val="24"/>
        </w:rPr>
        <w:t>sahiptir</w:t>
      </w:r>
      <w:proofErr w:type="spellEnd"/>
      <w:r w:rsidR="008B12DF" w:rsidRPr="002E3637">
        <w:rPr>
          <w:rFonts w:ascii="Comic Sans MS" w:hAnsi="Comic Sans MS"/>
          <w:sz w:val="24"/>
          <w:szCs w:val="24"/>
        </w:rPr>
        <w:t>.</w:t>
      </w:r>
      <w:r w:rsidR="00002D2D" w:rsidRPr="002E3637">
        <w:rPr>
          <w:rFonts w:ascii="Comic Sans MS" w:hAnsi="Comic Sans MS"/>
          <w:sz w:val="24"/>
          <w:szCs w:val="24"/>
        </w:rPr>
        <w:t xml:space="preserve">  </w:t>
      </w:r>
      <w:proofErr w:type="spellStart"/>
      <w:r w:rsidR="00002D2D" w:rsidRPr="002E3637">
        <w:rPr>
          <w:rFonts w:ascii="Comic Sans MS" w:hAnsi="Comic Sans MS"/>
          <w:sz w:val="24"/>
          <w:szCs w:val="24"/>
        </w:rPr>
        <w:t>Bir</w:t>
      </w:r>
      <w:proofErr w:type="spellEnd"/>
      <w:r w:rsidR="00002D2D" w:rsidRPr="002E3637">
        <w:rPr>
          <w:rFonts w:ascii="Comic Sans MS" w:hAnsi="Comic Sans MS"/>
          <w:sz w:val="24"/>
          <w:szCs w:val="24"/>
        </w:rPr>
        <w:t xml:space="preserve"> </w:t>
      </w:r>
      <w:proofErr w:type="spellStart"/>
      <w:r w:rsidR="00002D2D" w:rsidRPr="002E3637">
        <w:rPr>
          <w:rFonts w:ascii="Comic Sans MS" w:hAnsi="Comic Sans MS"/>
          <w:sz w:val="24"/>
          <w:szCs w:val="24"/>
        </w:rPr>
        <w:t>başka</w:t>
      </w:r>
      <w:proofErr w:type="spellEnd"/>
      <w:r w:rsidR="00002D2D" w:rsidRPr="002E3637">
        <w:rPr>
          <w:rFonts w:ascii="Comic Sans MS" w:hAnsi="Comic Sans MS"/>
          <w:sz w:val="24"/>
          <w:szCs w:val="24"/>
        </w:rPr>
        <w:t xml:space="preserve"> </w:t>
      </w:r>
      <w:proofErr w:type="spellStart"/>
      <w:r w:rsidR="00002D2D" w:rsidRPr="002E3637">
        <w:rPr>
          <w:rFonts w:ascii="Comic Sans MS" w:hAnsi="Comic Sans MS"/>
          <w:sz w:val="24"/>
          <w:szCs w:val="24"/>
        </w:rPr>
        <w:t>ifade</w:t>
      </w:r>
      <w:proofErr w:type="spellEnd"/>
      <w:r w:rsidR="00002D2D" w:rsidRPr="002E3637">
        <w:rPr>
          <w:rFonts w:ascii="Comic Sans MS" w:hAnsi="Comic Sans MS"/>
          <w:sz w:val="24"/>
          <w:szCs w:val="24"/>
        </w:rPr>
        <w:t xml:space="preserve"> </w:t>
      </w:r>
      <w:proofErr w:type="spellStart"/>
      <w:r w:rsidR="00002D2D" w:rsidRPr="002E3637">
        <w:rPr>
          <w:rFonts w:ascii="Comic Sans MS" w:hAnsi="Comic Sans MS"/>
          <w:sz w:val="24"/>
          <w:szCs w:val="24"/>
        </w:rPr>
        <w:t>ile</w:t>
      </w:r>
      <w:proofErr w:type="spellEnd"/>
      <w:r w:rsidR="00002D2D" w:rsidRPr="002E3637">
        <w:rPr>
          <w:rFonts w:ascii="Comic Sans MS" w:hAnsi="Comic Sans MS"/>
          <w:sz w:val="24"/>
          <w:szCs w:val="24"/>
        </w:rPr>
        <w:t xml:space="preserve"> </w:t>
      </w:r>
      <w:proofErr w:type="spellStart"/>
      <w:r w:rsidR="00002D2D" w:rsidRPr="002E3637">
        <w:rPr>
          <w:rFonts w:ascii="Comic Sans MS" w:hAnsi="Comic Sans MS"/>
          <w:sz w:val="24"/>
          <w:szCs w:val="24"/>
        </w:rPr>
        <w:t>insan</w:t>
      </w:r>
      <w:proofErr w:type="spellEnd"/>
      <w:r w:rsidR="00002D2D" w:rsidRPr="002E3637">
        <w:rPr>
          <w:rFonts w:ascii="Comic Sans MS" w:hAnsi="Comic Sans MS"/>
          <w:sz w:val="24"/>
          <w:szCs w:val="24"/>
        </w:rPr>
        <w:t xml:space="preserve"> </w:t>
      </w:r>
      <w:proofErr w:type="spellStart"/>
      <w:r w:rsidR="00002D2D" w:rsidRPr="002E3637">
        <w:rPr>
          <w:rFonts w:ascii="Comic Sans MS" w:hAnsi="Comic Sans MS"/>
          <w:sz w:val="24"/>
          <w:szCs w:val="24"/>
        </w:rPr>
        <w:t>gelişimi</w:t>
      </w:r>
      <w:proofErr w:type="spellEnd"/>
      <w:r w:rsidR="00002D2D" w:rsidRPr="002E3637">
        <w:rPr>
          <w:rFonts w:ascii="Comic Sans MS" w:hAnsi="Comic Sans MS"/>
          <w:sz w:val="24"/>
          <w:szCs w:val="24"/>
        </w:rPr>
        <w:t xml:space="preserve"> </w:t>
      </w:r>
      <w:proofErr w:type="spellStart"/>
      <w:r w:rsidR="00002D2D" w:rsidRPr="002E3637">
        <w:rPr>
          <w:rFonts w:ascii="Comic Sans MS" w:hAnsi="Comic Sans MS"/>
          <w:sz w:val="24"/>
          <w:szCs w:val="24"/>
        </w:rPr>
        <w:t>dişi</w:t>
      </w:r>
      <w:proofErr w:type="spellEnd"/>
      <w:r w:rsidR="00002D2D" w:rsidRPr="002E3637">
        <w:rPr>
          <w:rFonts w:ascii="Comic Sans MS" w:hAnsi="Comic Sans MS"/>
          <w:sz w:val="24"/>
          <w:szCs w:val="24"/>
        </w:rPr>
        <w:t xml:space="preserve"> </w:t>
      </w:r>
      <w:proofErr w:type="spellStart"/>
      <w:r w:rsidR="00002D2D" w:rsidRPr="002E3637">
        <w:rPr>
          <w:rFonts w:ascii="Comic Sans MS" w:hAnsi="Comic Sans MS"/>
          <w:sz w:val="24"/>
          <w:szCs w:val="24"/>
        </w:rPr>
        <w:t>yönünde</w:t>
      </w:r>
      <w:proofErr w:type="spellEnd"/>
      <w:r w:rsidR="00002D2D" w:rsidRPr="002E3637">
        <w:rPr>
          <w:rFonts w:ascii="Comic Sans MS" w:hAnsi="Comic Sans MS"/>
          <w:sz w:val="24"/>
          <w:szCs w:val="24"/>
        </w:rPr>
        <w:t xml:space="preserve"> </w:t>
      </w:r>
      <w:proofErr w:type="spellStart"/>
      <w:proofErr w:type="gramStart"/>
      <w:r w:rsidR="00002D2D" w:rsidRPr="002E3637">
        <w:rPr>
          <w:rFonts w:ascii="Comic Sans MS" w:hAnsi="Comic Sans MS"/>
          <w:sz w:val="24"/>
          <w:szCs w:val="24"/>
        </w:rPr>
        <w:t>gelişmeye</w:t>
      </w:r>
      <w:proofErr w:type="spellEnd"/>
      <w:r w:rsidR="00002D2D" w:rsidRPr="002E3637">
        <w:rPr>
          <w:rFonts w:ascii="Comic Sans MS" w:hAnsi="Comic Sans MS"/>
          <w:sz w:val="24"/>
          <w:szCs w:val="24"/>
        </w:rPr>
        <w:t xml:space="preserve">  </w:t>
      </w:r>
      <w:proofErr w:type="spellStart"/>
      <w:r w:rsidR="00002D2D" w:rsidRPr="002E3637">
        <w:rPr>
          <w:rFonts w:ascii="Comic Sans MS" w:hAnsi="Comic Sans MS"/>
          <w:sz w:val="24"/>
          <w:szCs w:val="24"/>
        </w:rPr>
        <w:t>eğilimlidir</w:t>
      </w:r>
      <w:proofErr w:type="spellEnd"/>
      <w:proofErr w:type="gramEnd"/>
      <w:r w:rsidR="00002D2D" w:rsidRPr="002E3637">
        <w:rPr>
          <w:rFonts w:ascii="Comic Sans MS" w:hAnsi="Comic Sans MS"/>
          <w:sz w:val="24"/>
          <w:szCs w:val="24"/>
        </w:rPr>
        <w:t xml:space="preserve">, </w:t>
      </w:r>
      <w:proofErr w:type="spellStart"/>
      <w:r w:rsidR="00002D2D" w:rsidRPr="002E3637">
        <w:rPr>
          <w:rFonts w:ascii="Comic Sans MS" w:hAnsi="Comic Sans MS"/>
          <w:sz w:val="24"/>
          <w:szCs w:val="24"/>
        </w:rPr>
        <w:t>bu</w:t>
      </w:r>
      <w:proofErr w:type="spellEnd"/>
      <w:r w:rsidR="00002D2D" w:rsidRPr="002E3637">
        <w:rPr>
          <w:rFonts w:ascii="Comic Sans MS" w:hAnsi="Comic Sans MS"/>
          <w:sz w:val="24"/>
          <w:szCs w:val="24"/>
        </w:rPr>
        <w:t xml:space="preserve"> </w:t>
      </w:r>
      <w:proofErr w:type="spellStart"/>
      <w:r w:rsidR="00002D2D" w:rsidRPr="002E3637">
        <w:rPr>
          <w:rFonts w:ascii="Comic Sans MS" w:hAnsi="Comic Sans MS"/>
          <w:sz w:val="24"/>
          <w:szCs w:val="24"/>
        </w:rPr>
        <w:t>ancak</w:t>
      </w:r>
      <w:proofErr w:type="spellEnd"/>
      <w:r w:rsidR="00002D2D" w:rsidRPr="002E3637">
        <w:rPr>
          <w:rFonts w:ascii="Comic Sans MS" w:hAnsi="Comic Sans MS"/>
          <w:sz w:val="24"/>
          <w:szCs w:val="24"/>
        </w:rPr>
        <w:t xml:space="preserve"> </w:t>
      </w:r>
      <w:proofErr w:type="spellStart"/>
      <w:r w:rsidR="00002D2D" w:rsidRPr="002E3637">
        <w:rPr>
          <w:rFonts w:ascii="Comic Sans MS" w:hAnsi="Comic Sans MS"/>
          <w:sz w:val="24"/>
          <w:szCs w:val="24"/>
        </w:rPr>
        <w:t>bir</w:t>
      </w:r>
      <w:proofErr w:type="spellEnd"/>
      <w:r w:rsidR="00002D2D" w:rsidRPr="002E3637">
        <w:rPr>
          <w:rFonts w:ascii="Comic Sans MS" w:hAnsi="Comic Sans MS"/>
          <w:sz w:val="24"/>
          <w:szCs w:val="24"/>
        </w:rPr>
        <w:t xml:space="preserve"> </w:t>
      </w:r>
      <w:proofErr w:type="spellStart"/>
      <w:r w:rsidR="00002D2D" w:rsidRPr="002E3637">
        <w:rPr>
          <w:rFonts w:ascii="Comic Sans MS" w:hAnsi="Comic Sans MS"/>
          <w:sz w:val="24"/>
          <w:szCs w:val="24"/>
        </w:rPr>
        <w:t>engelleyici</w:t>
      </w:r>
      <w:proofErr w:type="spellEnd"/>
      <w:r w:rsidR="00002D2D" w:rsidRPr="002E3637">
        <w:rPr>
          <w:rFonts w:ascii="Comic Sans MS" w:hAnsi="Comic Sans MS"/>
          <w:sz w:val="24"/>
          <w:szCs w:val="24"/>
        </w:rPr>
        <w:t xml:space="preserve"> </w:t>
      </w:r>
      <w:proofErr w:type="spellStart"/>
      <w:r w:rsidR="00002D2D" w:rsidRPr="002E3637">
        <w:rPr>
          <w:rFonts w:ascii="Comic Sans MS" w:hAnsi="Comic Sans MS"/>
          <w:sz w:val="24"/>
          <w:szCs w:val="24"/>
        </w:rPr>
        <w:t>ile</w:t>
      </w:r>
      <w:proofErr w:type="spellEnd"/>
      <w:r w:rsidR="00002D2D" w:rsidRPr="002E3637">
        <w:rPr>
          <w:rFonts w:ascii="Comic Sans MS" w:hAnsi="Comic Sans MS"/>
          <w:sz w:val="24"/>
          <w:szCs w:val="24"/>
        </w:rPr>
        <w:t xml:space="preserve"> </w:t>
      </w:r>
      <w:proofErr w:type="spellStart"/>
      <w:r w:rsidR="00002D2D" w:rsidRPr="002E3637">
        <w:rPr>
          <w:rFonts w:ascii="Comic Sans MS" w:hAnsi="Comic Sans MS"/>
          <w:sz w:val="24"/>
          <w:szCs w:val="24"/>
        </w:rPr>
        <w:t>yani</w:t>
      </w:r>
      <w:proofErr w:type="spellEnd"/>
      <w:r w:rsidR="00002D2D" w:rsidRPr="002E3637">
        <w:rPr>
          <w:rFonts w:ascii="Comic Sans MS" w:hAnsi="Comic Sans MS"/>
          <w:sz w:val="24"/>
          <w:szCs w:val="24"/>
        </w:rPr>
        <w:t xml:space="preserve"> AMH </w:t>
      </w:r>
      <w:proofErr w:type="spellStart"/>
      <w:r w:rsidR="00002D2D" w:rsidRPr="002E3637">
        <w:rPr>
          <w:rFonts w:ascii="Comic Sans MS" w:hAnsi="Comic Sans MS"/>
          <w:sz w:val="24"/>
          <w:szCs w:val="24"/>
        </w:rPr>
        <w:t>ile</w:t>
      </w:r>
      <w:proofErr w:type="spellEnd"/>
      <w:r w:rsidR="00002D2D" w:rsidRPr="002E3637">
        <w:rPr>
          <w:rFonts w:ascii="Comic Sans MS" w:hAnsi="Comic Sans MS"/>
          <w:sz w:val="24"/>
          <w:szCs w:val="24"/>
        </w:rPr>
        <w:t xml:space="preserve"> durdurulabilmektedir</w:t>
      </w:r>
      <w:r w:rsidR="00EF07AB" w:rsidRPr="00EF07AB">
        <w:rPr>
          <w:rFonts w:ascii="Comic Sans MS" w:hAnsi="Comic Sans MS"/>
          <w:sz w:val="24"/>
          <w:szCs w:val="24"/>
          <w:vertAlign w:val="superscript"/>
        </w:rPr>
        <w:t>1,2,3,6</w:t>
      </w:r>
      <w:r w:rsidR="00002D2D" w:rsidRPr="00EF07AB">
        <w:rPr>
          <w:rFonts w:ascii="Comic Sans MS" w:hAnsi="Comic Sans MS"/>
          <w:sz w:val="24"/>
          <w:szCs w:val="24"/>
          <w:vertAlign w:val="superscript"/>
        </w:rPr>
        <w:t>.</w:t>
      </w:r>
    </w:p>
    <w:p w:rsidR="00AE62A5" w:rsidRDefault="00AE62A5" w:rsidP="00EC4EFB">
      <w:pPr>
        <w:autoSpaceDE w:val="0"/>
        <w:autoSpaceDN w:val="0"/>
        <w:adjustRightInd w:val="0"/>
        <w:spacing w:after="0" w:line="240" w:lineRule="auto"/>
      </w:pPr>
    </w:p>
    <w:p w:rsidR="00AE62A5" w:rsidRDefault="00AE62A5" w:rsidP="00EC4EFB">
      <w:pPr>
        <w:autoSpaceDE w:val="0"/>
        <w:autoSpaceDN w:val="0"/>
        <w:adjustRightInd w:val="0"/>
        <w:spacing w:after="0" w:line="240" w:lineRule="auto"/>
      </w:pPr>
    </w:p>
    <w:p w:rsidR="00AE62A5" w:rsidRPr="00EC4EFB" w:rsidRDefault="00445F80" w:rsidP="00EC4EFB">
      <w:pPr>
        <w:autoSpaceDE w:val="0"/>
        <w:autoSpaceDN w:val="0"/>
        <w:adjustRightInd w:val="0"/>
        <w:spacing w:after="0" w:line="240" w:lineRule="auto"/>
        <w:rPr>
          <w:rFonts w:ascii="Times-Roman" w:hAnsi="Times-Roman" w:cs="Times-Roman"/>
          <w:sz w:val="24"/>
          <w:szCs w:val="24"/>
        </w:rPr>
      </w:pPr>
      <w:r>
        <w:rPr>
          <w:rFonts w:ascii="Times-Roman" w:hAnsi="Times-Roman" w:cs="Times-Roman"/>
          <w:noProof/>
          <w:sz w:val="24"/>
          <w:szCs w:val="24"/>
        </w:rPr>
        <w:t xml:space="preserve">               </w:t>
      </w:r>
      <w:r w:rsidR="00280F1E">
        <w:rPr>
          <w:rFonts w:ascii="Times-Roman" w:hAnsi="Times-Roman" w:cs="Times-Roman"/>
          <w:noProof/>
          <w:sz w:val="24"/>
          <w:szCs w:val="24"/>
        </w:rPr>
        <w:drawing>
          <wp:inline distT="0" distB="0" distL="0" distR="0">
            <wp:extent cx="4667250" cy="2917031"/>
            <wp:effectExtent l="19050" t="0" r="0" b="0"/>
            <wp:docPr id="12" name="Picture 11" descr="AM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Ha.jpg"/>
                    <pic:cNvPicPr/>
                  </pic:nvPicPr>
                  <pic:blipFill>
                    <a:blip r:embed="rId7" cstate="print"/>
                    <a:stretch>
                      <a:fillRect/>
                    </a:stretch>
                  </pic:blipFill>
                  <pic:spPr>
                    <a:xfrm>
                      <a:off x="0" y="0"/>
                      <a:ext cx="4667250" cy="2917031"/>
                    </a:xfrm>
                    <a:prstGeom prst="rect">
                      <a:avLst/>
                    </a:prstGeom>
                  </pic:spPr>
                </pic:pic>
              </a:graphicData>
            </a:graphic>
          </wp:inline>
        </w:drawing>
      </w:r>
    </w:p>
    <w:p w:rsidR="00445F80" w:rsidRDefault="00445F80" w:rsidP="00EC4EFB">
      <w:pPr>
        <w:autoSpaceDE w:val="0"/>
        <w:autoSpaceDN w:val="0"/>
        <w:adjustRightInd w:val="0"/>
        <w:spacing w:after="0" w:line="240" w:lineRule="auto"/>
        <w:rPr>
          <w:b/>
          <w:i/>
          <w:sz w:val="20"/>
          <w:szCs w:val="20"/>
        </w:rPr>
      </w:pPr>
    </w:p>
    <w:p w:rsidR="00AE62A5" w:rsidRPr="00B53860" w:rsidRDefault="00AE62A5" w:rsidP="00EC4EFB">
      <w:pPr>
        <w:autoSpaceDE w:val="0"/>
        <w:autoSpaceDN w:val="0"/>
        <w:adjustRightInd w:val="0"/>
        <w:spacing w:after="0" w:line="240" w:lineRule="auto"/>
        <w:rPr>
          <w:rFonts w:ascii="Comic Sans MS" w:hAnsi="Comic Sans MS"/>
          <w:i/>
          <w:sz w:val="18"/>
          <w:szCs w:val="18"/>
        </w:rPr>
      </w:pPr>
      <w:r w:rsidRPr="00B53860">
        <w:rPr>
          <w:rFonts w:ascii="Comic Sans MS" w:hAnsi="Comic Sans MS"/>
          <w:b/>
          <w:i/>
          <w:sz w:val="18"/>
          <w:szCs w:val="18"/>
        </w:rPr>
        <w:t>Şekil-1:</w:t>
      </w:r>
      <w:r w:rsidRPr="00B53860">
        <w:rPr>
          <w:rFonts w:ascii="Comic Sans MS" w:hAnsi="Comic Sans MS"/>
          <w:i/>
          <w:sz w:val="18"/>
          <w:szCs w:val="18"/>
        </w:rPr>
        <w:t xml:space="preserve"> AMH </w:t>
      </w:r>
      <w:proofErr w:type="spellStart"/>
      <w:r w:rsidRPr="00B53860">
        <w:rPr>
          <w:rFonts w:ascii="Comic Sans MS" w:hAnsi="Comic Sans MS"/>
          <w:i/>
          <w:sz w:val="18"/>
          <w:szCs w:val="18"/>
        </w:rPr>
        <w:t>sekresyonu</w:t>
      </w:r>
      <w:proofErr w:type="spellEnd"/>
      <w:r w:rsidRPr="00B53860">
        <w:rPr>
          <w:rFonts w:ascii="Comic Sans MS" w:hAnsi="Comic Sans MS"/>
          <w:i/>
          <w:sz w:val="18"/>
          <w:szCs w:val="18"/>
        </w:rPr>
        <w:t xml:space="preserve"> </w:t>
      </w:r>
      <w:proofErr w:type="spellStart"/>
      <w:r w:rsidRPr="00B53860">
        <w:rPr>
          <w:rFonts w:ascii="Comic Sans MS" w:hAnsi="Comic Sans MS"/>
          <w:i/>
          <w:sz w:val="18"/>
          <w:szCs w:val="18"/>
        </w:rPr>
        <w:t>ve</w:t>
      </w:r>
      <w:proofErr w:type="spellEnd"/>
      <w:r w:rsidRPr="00B53860">
        <w:rPr>
          <w:rFonts w:ascii="Comic Sans MS" w:hAnsi="Comic Sans MS"/>
          <w:i/>
          <w:sz w:val="18"/>
          <w:szCs w:val="18"/>
        </w:rPr>
        <w:t xml:space="preserve"> </w:t>
      </w:r>
      <w:proofErr w:type="spellStart"/>
      <w:r w:rsidRPr="00B53860">
        <w:rPr>
          <w:rFonts w:ascii="Comic Sans MS" w:hAnsi="Comic Sans MS"/>
          <w:i/>
          <w:sz w:val="18"/>
          <w:szCs w:val="18"/>
        </w:rPr>
        <w:t>etkisi</w:t>
      </w:r>
      <w:proofErr w:type="spellEnd"/>
      <w:r w:rsidRPr="00B53860">
        <w:rPr>
          <w:rFonts w:ascii="Comic Sans MS" w:hAnsi="Comic Sans MS"/>
          <w:i/>
          <w:sz w:val="18"/>
          <w:szCs w:val="18"/>
        </w:rPr>
        <w:t xml:space="preserve">. </w:t>
      </w:r>
      <w:proofErr w:type="gramStart"/>
      <w:r w:rsidR="002E3637" w:rsidRPr="00B53860">
        <w:rPr>
          <w:rFonts w:ascii="Comic Sans MS" w:hAnsi="Comic Sans MS"/>
          <w:i/>
          <w:sz w:val="18"/>
          <w:szCs w:val="18"/>
        </w:rPr>
        <w:t xml:space="preserve">Primer </w:t>
      </w:r>
      <w:proofErr w:type="spellStart"/>
      <w:r w:rsidR="002E3637" w:rsidRPr="00B53860">
        <w:rPr>
          <w:rFonts w:ascii="Comic Sans MS" w:hAnsi="Comic Sans MS"/>
          <w:i/>
          <w:sz w:val="18"/>
          <w:szCs w:val="18"/>
        </w:rPr>
        <w:t>ve</w:t>
      </w:r>
      <w:proofErr w:type="spellEnd"/>
      <w:r w:rsidR="002E3637" w:rsidRPr="00B53860">
        <w:rPr>
          <w:rFonts w:ascii="Comic Sans MS" w:hAnsi="Comic Sans MS"/>
          <w:i/>
          <w:sz w:val="18"/>
          <w:szCs w:val="18"/>
        </w:rPr>
        <w:t xml:space="preserve"> </w:t>
      </w:r>
      <w:proofErr w:type="spellStart"/>
      <w:r w:rsidR="002E3637" w:rsidRPr="00B53860">
        <w:rPr>
          <w:rFonts w:ascii="Comic Sans MS" w:hAnsi="Comic Sans MS"/>
          <w:i/>
          <w:sz w:val="18"/>
          <w:szCs w:val="18"/>
        </w:rPr>
        <w:t>küçük</w:t>
      </w:r>
      <w:proofErr w:type="spellEnd"/>
      <w:r w:rsidR="002E3637" w:rsidRPr="00B53860">
        <w:rPr>
          <w:rFonts w:ascii="Comic Sans MS" w:hAnsi="Comic Sans MS"/>
          <w:i/>
          <w:sz w:val="18"/>
          <w:szCs w:val="18"/>
        </w:rPr>
        <w:t xml:space="preserve"> </w:t>
      </w:r>
      <w:proofErr w:type="spellStart"/>
      <w:r w:rsidR="002E3637" w:rsidRPr="00B53860">
        <w:rPr>
          <w:rFonts w:ascii="Comic Sans MS" w:hAnsi="Comic Sans MS"/>
          <w:i/>
          <w:sz w:val="18"/>
          <w:szCs w:val="18"/>
        </w:rPr>
        <w:t>antral</w:t>
      </w:r>
      <w:proofErr w:type="spellEnd"/>
      <w:r w:rsidR="002E3637" w:rsidRPr="00B53860">
        <w:rPr>
          <w:rFonts w:ascii="Comic Sans MS" w:hAnsi="Comic Sans MS"/>
          <w:i/>
          <w:sz w:val="18"/>
          <w:szCs w:val="18"/>
        </w:rPr>
        <w:t xml:space="preserve"> </w:t>
      </w:r>
      <w:proofErr w:type="spellStart"/>
      <w:r w:rsidR="002E3637" w:rsidRPr="00B53860">
        <w:rPr>
          <w:rFonts w:ascii="Comic Sans MS" w:hAnsi="Comic Sans MS"/>
          <w:i/>
          <w:sz w:val="18"/>
          <w:szCs w:val="18"/>
        </w:rPr>
        <w:t>foliküllerden</w:t>
      </w:r>
      <w:proofErr w:type="spellEnd"/>
      <w:r w:rsidR="002E3637" w:rsidRPr="00B53860">
        <w:rPr>
          <w:rFonts w:ascii="Comic Sans MS" w:hAnsi="Comic Sans MS"/>
          <w:i/>
          <w:sz w:val="18"/>
          <w:szCs w:val="18"/>
        </w:rPr>
        <w:t xml:space="preserve"> </w:t>
      </w:r>
      <w:proofErr w:type="spellStart"/>
      <w:r w:rsidR="002E3637" w:rsidRPr="00B53860">
        <w:rPr>
          <w:rFonts w:ascii="Comic Sans MS" w:hAnsi="Comic Sans MS"/>
          <w:i/>
          <w:sz w:val="18"/>
          <w:szCs w:val="18"/>
        </w:rPr>
        <w:t>salgılanır</w:t>
      </w:r>
      <w:proofErr w:type="spellEnd"/>
      <w:r w:rsidR="002E3637" w:rsidRPr="00B53860">
        <w:rPr>
          <w:rFonts w:ascii="Comic Sans MS" w:hAnsi="Comic Sans MS"/>
          <w:i/>
          <w:sz w:val="18"/>
          <w:szCs w:val="18"/>
        </w:rPr>
        <w:t xml:space="preserve">, </w:t>
      </w:r>
      <w:proofErr w:type="spellStart"/>
      <w:r w:rsidR="002E3637" w:rsidRPr="00B53860">
        <w:rPr>
          <w:rFonts w:ascii="Comic Sans MS" w:hAnsi="Comic Sans MS"/>
          <w:i/>
          <w:sz w:val="18"/>
          <w:szCs w:val="18"/>
        </w:rPr>
        <w:t>folikül</w:t>
      </w:r>
      <w:proofErr w:type="spellEnd"/>
      <w:r w:rsidR="002E3637" w:rsidRPr="00B53860">
        <w:rPr>
          <w:rFonts w:ascii="Comic Sans MS" w:hAnsi="Comic Sans MS"/>
          <w:i/>
          <w:sz w:val="18"/>
          <w:szCs w:val="18"/>
        </w:rPr>
        <w:t xml:space="preserve"> </w:t>
      </w:r>
      <w:proofErr w:type="spellStart"/>
      <w:r w:rsidR="002E3637" w:rsidRPr="00B53860">
        <w:rPr>
          <w:rFonts w:ascii="Comic Sans MS" w:hAnsi="Comic Sans MS"/>
          <w:i/>
          <w:sz w:val="18"/>
          <w:szCs w:val="18"/>
        </w:rPr>
        <w:t>bü</w:t>
      </w:r>
      <w:r w:rsidR="00046DEF">
        <w:rPr>
          <w:rFonts w:ascii="Comic Sans MS" w:hAnsi="Comic Sans MS"/>
          <w:i/>
          <w:sz w:val="18"/>
          <w:szCs w:val="18"/>
        </w:rPr>
        <w:t>yüdükçe</w:t>
      </w:r>
      <w:proofErr w:type="spellEnd"/>
      <w:r w:rsidR="00046DEF">
        <w:rPr>
          <w:rFonts w:ascii="Comic Sans MS" w:hAnsi="Comic Sans MS"/>
          <w:i/>
          <w:sz w:val="18"/>
          <w:szCs w:val="18"/>
        </w:rPr>
        <w:t xml:space="preserve">, </w:t>
      </w:r>
      <w:proofErr w:type="spellStart"/>
      <w:r w:rsidR="00046DEF">
        <w:rPr>
          <w:rFonts w:ascii="Comic Sans MS" w:hAnsi="Comic Sans MS"/>
          <w:i/>
          <w:sz w:val="18"/>
          <w:szCs w:val="18"/>
        </w:rPr>
        <w:t>sekresyonu</w:t>
      </w:r>
      <w:proofErr w:type="spellEnd"/>
      <w:r w:rsidR="00046DEF">
        <w:rPr>
          <w:rFonts w:ascii="Comic Sans MS" w:hAnsi="Comic Sans MS"/>
          <w:i/>
          <w:sz w:val="18"/>
          <w:szCs w:val="18"/>
        </w:rPr>
        <w:t xml:space="preserve"> </w:t>
      </w:r>
      <w:proofErr w:type="spellStart"/>
      <w:r w:rsidR="00046DEF">
        <w:rPr>
          <w:rFonts w:ascii="Comic Sans MS" w:hAnsi="Comic Sans MS"/>
          <w:i/>
          <w:sz w:val="18"/>
          <w:szCs w:val="18"/>
        </w:rPr>
        <w:t>azalır</w:t>
      </w:r>
      <w:proofErr w:type="spellEnd"/>
      <w:r w:rsidR="00046DEF">
        <w:rPr>
          <w:rFonts w:ascii="Comic Sans MS" w:hAnsi="Comic Sans MS"/>
          <w:i/>
          <w:sz w:val="18"/>
          <w:szCs w:val="18"/>
        </w:rPr>
        <w:t>.</w:t>
      </w:r>
      <w:proofErr w:type="gramEnd"/>
      <w:r w:rsidR="00046DEF">
        <w:rPr>
          <w:rFonts w:ascii="Comic Sans MS" w:hAnsi="Comic Sans MS"/>
          <w:i/>
          <w:sz w:val="18"/>
          <w:szCs w:val="18"/>
        </w:rPr>
        <w:t xml:space="preserve"> AMH,</w:t>
      </w:r>
      <w:r w:rsidR="002E3637" w:rsidRPr="00B53860">
        <w:rPr>
          <w:rFonts w:ascii="Comic Sans MS" w:hAnsi="Comic Sans MS"/>
          <w:i/>
          <w:sz w:val="18"/>
          <w:szCs w:val="18"/>
        </w:rPr>
        <w:t xml:space="preserve"> recruitment </w:t>
      </w:r>
      <w:proofErr w:type="spellStart"/>
      <w:r w:rsidR="002E3637" w:rsidRPr="00B53860">
        <w:rPr>
          <w:rFonts w:ascii="Comic Sans MS" w:hAnsi="Comic Sans MS"/>
          <w:i/>
          <w:sz w:val="18"/>
          <w:szCs w:val="18"/>
        </w:rPr>
        <w:t>başlangıcında</w:t>
      </w:r>
      <w:proofErr w:type="spellEnd"/>
      <w:r w:rsidR="002E3637" w:rsidRPr="00B53860">
        <w:rPr>
          <w:rFonts w:ascii="Comic Sans MS" w:hAnsi="Comic Sans MS"/>
          <w:i/>
          <w:sz w:val="18"/>
          <w:szCs w:val="18"/>
        </w:rPr>
        <w:t xml:space="preserve"> </w:t>
      </w:r>
      <w:proofErr w:type="spellStart"/>
      <w:r w:rsidR="002E3637" w:rsidRPr="00B53860">
        <w:rPr>
          <w:rFonts w:ascii="Comic Sans MS" w:hAnsi="Comic Sans MS"/>
          <w:i/>
          <w:sz w:val="18"/>
          <w:szCs w:val="18"/>
        </w:rPr>
        <w:t>ve</w:t>
      </w:r>
      <w:proofErr w:type="spellEnd"/>
      <w:r w:rsidR="002E3637" w:rsidRPr="00B53860">
        <w:rPr>
          <w:rFonts w:ascii="Comic Sans MS" w:hAnsi="Comic Sans MS"/>
          <w:i/>
          <w:sz w:val="18"/>
          <w:szCs w:val="18"/>
        </w:rPr>
        <w:t xml:space="preserve"> </w:t>
      </w:r>
      <w:proofErr w:type="spellStart"/>
      <w:r w:rsidR="002E3637" w:rsidRPr="00B53860">
        <w:rPr>
          <w:rFonts w:ascii="Comic Sans MS" w:hAnsi="Comic Sans MS"/>
          <w:i/>
          <w:sz w:val="18"/>
          <w:szCs w:val="18"/>
        </w:rPr>
        <w:t>FSHın</w:t>
      </w:r>
      <w:proofErr w:type="spellEnd"/>
      <w:r w:rsidR="002E3637" w:rsidRPr="00B53860">
        <w:rPr>
          <w:rFonts w:ascii="Comic Sans MS" w:hAnsi="Comic Sans MS"/>
          <w:i/>
          <w:sz w:val="18"/>
          <w:szCs w:val="18"/>
        </w:rPr>
        <w:t xml:space="preserve"> </w:t>
      </w:r>
      <w:proofErr w:type="spellStart"/>
      <w:r w:rsidR="002E3637" w:rsidRPr="00B53860">
        <w:rPr>
          <w:rFonts w:ascii="Comic Sans MS" w:hAnsi="Comic Sans MS"/>
          <w:i/>
          <w:sz w:val="18"/>
          <w:szCs w:val="18"/>
        </w:rPr>
        <w:t>foliküler</w:t>
      </w:r>
      <w:proofErr w:type="spellEnd"/>
      <w:r w:rsidR="002E3637" w:rsidRPr="00B53860">
        <w:rPr>
          <w:rFonts w:ascii="Comic Sans MS" w:hAnsi="Comic Sans MS"/>
          <w:i/>
          <w:sz w:val="18"/>
          <w:szCs w:val="18"/>
        </w:rPr>
        <w:t xml:space="preserve"> </w:t>
      </w:r>
      <w:proofErr w:type="spellStart"/>
      <w:r w:rsidR="00046DEF">
        <w:rPr>
          <w:rFonts w:ascii="Comic Sans MS" w:hAnsi="Comic Sans MS"/>
          <w:i/>
          <w:sz w:val="18"/>
          <w:szCs w:val="18"/>
        </w:rPr>
        <w:t>gelişimi</w:t>
      </w:r>
      <w:proofErr w:type="spellEnd"/>
      <w:r w:rsidR="002E3637" w:rsidRPr="00B53860">
        <w:rPr>
          <w:rFonts w:ascii="Comic Sans MS" w:hAnsi="Comic Sans MS"/>
          <w:i/>
          <w:sz w:val="18"/>
          <w:szCs w:val="18"/>
        </w:rPr>
        <w:t xml:space="preserve"> </w:t>
      </w:r>
      <w:proofErr w:type="spellStart"/>
      <w:proofErr w:type="gramStart"/>
      <w:r w:rsidR="002E3637" w:rsidRPr="00B53860">
        <w:rPr>
          <w:rFonts w:ascii="Comic Sans MS" w:hAnsi="Comic Sans MS"/>
          <w:i/>
          <w:sz w:val="18"/>
          <w:szCs w:val="18"/>
        </w:rPr>
        <w:t>engelleyici</w:t>
      </w:r>
      <w:proofErr w:type="spellEnd"/>
      <w:r w:rsidR="002E3637" w:rsidRPr="00B53860">
        <w:rPr>
          <w:rFonts w:ascii="Comic Sans MS" w:hAnsi="Comic Sans MS"/>
          <w:i/>
          <w:sz w:val="18"/>
          <w:szCs w:val="18"/>
        </w:rPr>
        <w:t xml:space="preserve">  </w:t>
      </w:r>
      <w:proofErr w:type="spellStart"/>
      <w:r w:rsidR="002E3637" w:rsidRPr="00B53860">
        <w:rPr>
          <w:rFonts w:ascii="Comic Sans MS" w:hAnsi="Comic Sans MS"/>
          <w:i/>
          <w:sz w:val="18"/>
          <w:szCs w:val="18"/>
        </w:rPr>
        <w:t>yönde</w:t>
      </w:r>
      <w:proofErr w:type="spellEnd"/>
      <w:proofErr w:type="gramEnd"/>
      <w:r w:rsidR="002E3637" w:rsidRPr="00B53860">
        <w:rPr>
          <w:rFonts w:ascii="Comic Sans MS" w:hAnsi="Comic Sans MS"/>
          <w:i/>
          <w:sz w:val="18"/>
          <w:szCs w:val="18"/>
        </w:rPr>
        <w:t xml:space="preserve"> </w:t>
      </w:r>
      <w:proofErr w:type="spellStart"/>
      <w:r w:rsidR="002E3637" w:rsidRPr="00B53860">
        <w:rPr>
          <w:rFonts w:ascii="Comic Sans MS" w:hAnsi="Comic Sans MS"/>
          <w:i/>
          <w:sz w:val="18"/>
          <w:szCs w:val="18"/>
        </w:rPr>
        <w:t>etkilidir</w:t>
      </w:r>
      <w:proofErr w:type="spellEnd"/>
      <w:r w:rsidR="002E3637" w:rsidRPr="00B53860">
        <w:rPr>
          <w:rFonts w:ascii="Comic Sans MS" w:hAnsi="Comic Sans MS"/>
          <w:i/>
          <w:sz w:val="18"/>
          <w:szCs w:val="18"/>
        </w:rPr>
        <w:t>.</w:t>
      </w:r>
    </w:p>
    <w:p w:rsidR="00AE62A5" w:rsidRDefault="00AE62A5" w:rsidP="00EC4EFB">
      <w:pPr>
        <w:autoSpaceDE w:val="0"/>
        <w:autoSpaceDN w:val="0"/>
        <w:adjustRightInd w:val="0"/>
        <w:spacing w:after="0" w:line="240" w:lineRule="auto"/>
      </w:pPr>
    </w:p>
    <w:p w:rsidR="00AE62A5" w:rsidRDefault="00AE62A5" w:rsidP="00EC4EFB">
      <w:pPr>
        <w:autoSpaceDE w:val="0"/>
        <w:autoSpaceDN w:val="0"/>
        <w:adjustRightInd w:val="0"/>
        <w:spacing w:after="0" w:line="240" w:lineRule="auto"/>
      </w:pPr>
    </w:p>
    <w:p w:rsidR="0008402F" w:rsidRPr="002E3637" w:rsidRDefault="00444538" w:rsidP="00B53860">
      <w:pPr>
        <w:jc w:val="both"/>
        <w:rPr>
          <w:rFonts w:ascii="Comic Sans MS" w:hAnsi="Comic Sans MS"/>
          <w:bCs/>
          <w:sz w:val="24"/>
          <w:szCs w:val="24"/>
        </w:rPr>
      </w:pPr>
      <w:r w:rsidRPr="002E3637">
        <w:rPr>
          <w:rFonts w:ascii="Comic Sans MS" w:hAnsi="Comic Sans MS"/>
          <w:bCs/>
          <w:sz w:val="24"/>
          <w:szCs w:val="24"/>
        </w:rPr>
        <w:lastRenderedPageBreak/>
        <w:t xml:space="preserve">AMH, </w:t>
      </w:r>
      <w:proofErr w:type="spellStart"/>
      <w:r w:rsidRPr="002E3637">
        <w:rPr>
          <w:rFonts w:ascii="Comic Sans MS" w:hAnsi="Comic Sans MS"/>
          <w:bCs/>
          <w:sz w:val="24"/>
          <w:szCs w:val="24"/>
        </w:rPr>
        <w:t>çapı</w:t>
      </w:r>
      <w:proofErr w:type="spellEnd"/>
      <w:r w:rsidRPr="002E3637">
        <w:rPr>
          <w:rFonts w:ascii="Comic Sans MS" w:hAnsi="Comic Sans MS"/>
          <w:bCs/>
          <w:sz w:val="24"/>
          <w:szCs w:val="24"/>
        </w:rPr>
        <w:t xml:space="preserve"> 6mm. ye </w:t>
      </w:r>
      <w:proofErr w:type="spellStart"/>
      <w:proofErr w:type="gramStart"/>
      <w:r w:rsidRPr="002E3637">
        <w:rPr>
          <w:rFonts w:ascii="Comic Sans MS" w:hAnsi="Comic Sans MS"/>
          <w:bCs/>
          <w:sz w:val="24"/>
          <w:szCs w:val="24"/>
        </w:rPr>
        <w:t>kadar</w:t>
      </w:r>
      <w:proofErr w:type="spellEnd"/>
      <w:proofErr w:type="gramEnd"/>
      <w:r w:rsidRPr="002E3637">
        <w:rPr>
          <w:rFonts w:ascii="Comic Sans MS" w:hAnsi="Comic Sans MS"/>
          <w:bCs/>
          <w:sz w:val="24"/>
          <w:szCs w:val="24"/>
        </w:rPr>
        <w:t xml:space="preserve"> </w:t>
      </w:r>
      <w:proofErr w:type="spellStart"/>
      <w:r w:rsidRPr="002E3637">
        <w:rPr>
          <w:rFonts w:ascii="Comic Sans MS" w:hAnsi="Comic Sans MS"/>
          <w:bCs/>
          <w:sz w:val="24"/>
          <w:szCs w:val="24"/>
        </w:rPr>
        <w:t>olan</w:t>
      </w:r>
      <w:proofErr w:type="spellEnd"/>
      <w:r w:rsidRPr="002E3637">
        <w:rPr>
          <w:rFonts w:ascii="Comic Sans MS" w:hAnsi="Comic Sans MS"/>
          <w:bCs/>
          <w:sz w:val="24"/>
          <w:szCs w:val="24"/>
        </w:rPr>
        <w:t xml:space="preserve"> primer</w:t>
      </w:r>
      <w:r w:rsidR="003D5B88">
        <w:rPr>
          <w:rFonts w:ascii="Comic Sans MS" w:hAnsi="Comic Sans MS"/>
          <w:bCs/>
          <w:sz w:val="24"/>
          <w:szCs w:val="24"/>
        </w:rPr>
        <w:t xml:space="preserve">, </w:t>
      </w:r>
      <w:proofErr w:type="spellStart"/>
      <w:r w:rsidR="003D5B88">
        <w:rPr>
          <w:rFonts w:ascii="Comic Sans MS" w:hAnsi="Comic Sans MS"/>
          <w:bCs/>
          <w:sz w:val="24"/>
          <w:szCs w:val="24"/>
        </w:rPr>
        <w:t>preantral</w:t>
      </w:r>
      <w:proofErr w:type="spellEnd"/>
      <w:r w:rsidRPr="002E3637">
        <w:rPr>
          <w:rFonts w:ascii="Comic Sans MS" w:hAnsi="Comic Sans MS"/>
          <w:bCs/>
          <w:sz w:val="24"/>
          <w:szCs w:val="24"/>
        </w:rPr>
        <w:t xml:space="preserve"> </w:t>
      </w:r>
      <w:proofErr w:type="spellStart"/>
      <w:r w:rsidRPr="002E3637">
        <w:rPr>
          <w:rFonts w:ascii="Comic Sans MS" w:hAnsi="Comic Sans MS"/>
          <w:bCs/>
          <w:sz w:val="24"/>
          <w:szCs w:val="24"/>
        </w:rPr>
        <w:t>ve</w:t>
      </w:r>
      <w:proofErr w:type="spellEnd"/>
      <w:r w:rsidRPr="002E3637">
        <w:rPr>
          <w:rFonts w:ascii="Comic Sans MS" w:hAnsi="Comic Sans MS"/>
          <w:bCs/>
          <w:sz w:val="24"/>
          <w:szCs w:val="24"/>
        </w:rPr>
        <w:t xml:space="preserve"> </w:t>
      </w:r>
      <w:proofErr w:type="spellStart"/>
      <w:r w:rsidRPr="002E3637">
        <w:rPr>
          <w:rFonts w:ascii="Comic Sans MS" w:hAnsi="Comic Sans MS"/>
          <w:bCs/>
          <w:sz w:val="24"/>
          <w:szCs w:val="24"/>
        </w:rPr>
        <w:t>antral</w:t>
      </w:r>
      <w:proofErr w:type="spellEnd"/>
      <w:r w:rsidRPr="002E3637">
        <w:rPr>
          <w:rFonts w:ascii="Comic Sans MS" w:hAnsi="Comic Sans MS"/>
          <w:bCs/>
          <w:sz w:val="24"/>
          <w:szCs w:val="24"/>
        </w:rPr>
        <w:t xml:space="preserve"> </w:t>
      </w:r>
      <w:proofErr w:type="spellStart"/>
      <w:r w:rsidRPr="002E3637">
        <w:rPr>
          <w:rFonts w:ascii="Comic Sans MS" w:hAnsi="Comic Sans MS"/>
          <w:bCs/>
          <w:sz w:val="24"/>
          <w:szCs w:val="24"/>
        </w:rPr>
        <w:t>foliküllerden</w:t>
      </w:r>
      <w:proofErr w:type="spellEnd"/>
      <w:r w:rsidRPr="002E3637">
        <w:rPr>
          <w:rFonts w:ascii="Comic Sans MS" w:hAnsi="Comic Sans MS"/>
          <w:bCs/>
          <w:sz w:val="24"/>
          <w:szCs w:val="24"/>
        </w:rPr>
        <w:t xml:space="preserve"> </w:t>
      </w:r>
      <w:proofErr w:type="spellStart"/>
      <w:r w:rsidRPr="002E3637">
        <w:rPr>
          <w:rFonts w:ascii="Comic Sans MS" w:hAnsi="Comic Sans MS"/>
          <w:bCs/>
          <w:sz w:val="24"/>
          <w:szCs w:val="24"/>
        </w:rPr>
        <w:t>salgılanır</w:t>
      </w:r>
      <w:proofErr w:type="spellEnd"/>
      <w:r w:rsidRPr="002E3637">
        <w:rPr>
          <w:rFonts w:ascii="Comic Sans MS" w:hAnsi="Comic Sans MS"/>
          <w:bCs/>
          <w:sz w:val="24"/>
          <w:szCs w:val="24"/>
        </w:rPr>
        <w:t xml:space="preserve">. </w:t>
      </w:r>
      <w:proofErr w:type="spellStart"/>
      <w:proofErr w:type="gramStart"/>
      <w:r w:rsidR="002E3637" w:rsidRPr="002E3637">
        <w:rPr>
          <w:rFonts w:ascii="Comic Sans MS" w:hAnsi="Comic Sans MS"/>
          <w:bCs/>
          <w:sz w:val="24"/>
          <w:szCs w:val="24"/>
        </w:rPr>
        <w:t>Sentezi</w:t>
      </w:r>
      <w:proofErr w:type="spellEnd"/>
      <w:r w:rsidR="002E3637" w:rsidRPr="002E3637">
        <w:rPr>
          <w:rFonts w:ascii="Comic Sans MS" w:hAnsi="Comic Sans MS"/>
          <w:bCs/>
          <w:sz w:val="24"/>
          <w:szCs w:val="24"/>
        </w:rPr>
        <w:t xml:space="preserve"> </w:t>
      </w:r>
      <w:proofErr w:type="spellStart"/>
      <w:r w:rsidR="002E3637" w:rsidRPr="002E3637">
        <w:rPr>
          <w:rFonts w:ascii="Comic Sans MS" w:hAnsi="Comic Sans MS"/>
          <w:bCs/>
          <w:sz w:val="24"/>
          <w:szCs w:val="24"/>
        </w:rPr>
        <w:t>f</w:t>
      </w:r>
      <w:r w:rsidR="00B53860">
        <w:rPr>
          <w:rFonts w:ascii="Comic Sans MS" w:hAnsi="Comic Sans MS"/>
          <w:bCs/>
          <w:sz w:val="24"/>
          <w:szCs w:val="24"/>
        </w:rPr>
        <w:t>olikülün</w:t>
      </w:r>
      <w:proofErr w:type="spellEnd"/>
      <w:r w:rsidR="00B53860">
        <w:rPr>
          <w:rFonts w:ascii="Comic Sans MS" w:hAnsi="Comic Sans MS"/>
          <w:bCs/>
          <w:sz w:val="24"/>
          <w:szCs w:val="24"/>
        </w:rPr>
        <w:t xml:space="preserve"> </w:t>
      </w:r>
      <w:proofErr w:type="spellStart"/>
      <w:r w:rsidR="00B53860">
        <w:rPr>
          <w:rFonts w:ascii="Comic Sans MS" w:hAnsi="Comic Sans MS"/>
          <w:bCs/>
          <w:sz w:val="24"/>
          <w:szCs w:val="24"/>
        </w:rPr>
        <w:t>granülosa</w:t>
      </w:r>
      <w:proofErr w:type="spellEnd"/>
      <w:r w:rsidR="00B53860">
        <w:rPr>
          <w:rFonts w:ascii="Comic Sans MS" w:hAnsi="Comic Sans MS"/>
          <w:bCs/>
          <w:sz w:val="24"/>
          <w:szCs w:val="24"/>
        </w:rPr>
        <w:t xml:space="preserve"> </w:t>
      </w:r>
      <w:proofErr w:type="spellStart"/>
      <w:r w:rsidR="00B53860">
        <w:rPr>
          <w:rFonts w:ascii="Comic Sans MS" w:hAnsi="Comic Sans MS"/>
          <w:bCs/>
          <w:sz w:val="24"/>
          <w:szCs w:val="24"/>
        </w:rPr>
        <w:t>hücreleri</w:t>
      </w:r>
      <w:r w:rsidR="002E3637" w:rsidRPr="002E3637">
        <w:rPr>
          <w:rFonts w:ascii="Comic Sans MS" w:hAnsi="Comic Sans MS"/>
          <w:bCs/>
          <w:sz w:val="24"/>
          <w:szCs w:val="24"/>
        </w:rPr>
        <w:t>nde</w:t>
      </w:r>
      <w:proofErr w:type="spellEnd"/>
      <w:r w:rsidR="002E3637" w:rsidRPr="002E3637">
        <w:rPr>
          <w:rFonts w:ascii="Comic Sans MS" w:hAnsi="Comic Sans MS"/>
          <w:bCs/>
          <w:sz w:val="24"/>
          <w:szCs w:val="24"/>
        </w:rPr>
        <w:t xml:space="preserve"> </w:t>
      </w:r>
      <w:proofErr w:type="spellStart"/>
      <w:r w:rsidRPr="002E3637">
        <w:rPr>
          <w:rFonts w:ascii="Comic Sans MS" w:hAnsi="Comic Sans MS"/>
          <w:bCs/>
          <w:sz w:val="24"/>
          <w:szCs w:val="24"/>
        </w:rPr>
        <w:t>yapılır</w:t>
      </w:r>
      <w:proofErr w:type="spellEnd"/>
      <w:r w:rsidRPr="002E3637">
        <w:rPr>
          <w:rFonts w:ascii="Comic Sans MS" w:hAnsi="Comic Sans MS"/>
          <w:bCs/>
          <w:sz w:val="24"/>
          <w:szCs w:val="24"/>
        </w:rPr>
        <w:t>.</w:t>
      </w:r>
      <w:proofErr w:type="gramEnd"/>
      <w:r w:rsidRPr="002E3637">
        <w:rPr>
          <w:rFonts w:ascii="Comic Sans MS" w:hAnsi="Comic Sans MS"/>
          <w:bCs/>
          <w:sz w:val="24"/>
          <w:szCs w:val="24"/>
        </w:rPr>
        <w:t xml:space="preserve"> </w:t>
      </w:r>
      <w:proofErr w:type="spellStart"/>
      <w:proofErr w:type="gramStart"/>
      <w:r w:rsidRPr="002E3637">
        <w:rPr>
          <w:rFonts w:ascii="Comic Sans MS" w:hAnsi="Comic Sans MS"/>
          <w:sz w:val="24"/>
          <w:szCs w:val="24"/>
        </w:rPr>
        <w:t>Folikül</w:t>
      </w:r>
      <w:proofErr w:type="spellEnd"/>
      <w:r w:rsidRPr="002E3637">
        <w:rPr>
          <w:rFonts w:ascii="Comic Sans MS" w:hAnsi="Comic Sans MS"/>
          <w:sz w:val="24"/>
          <w:szCs w:val="24"/>
        </w:rPr>
        <w:t xml:space="preserve"> </w:t>
      </w:r>
      <w:proofErr w:type="spellStart"/>
      <w:r w:rsidRPr="002E3637">
        <w:rPr>
          <w:rFonts w:ascii="Comic Sans MS" w:hAnsi="Comic Sans MS"/>
          <w:sz w:val="24"/>
          <w:szCs w:val="24"/>
        </w:rPr>
        <w:t>büyüdükçe</w:t>
      </w:r>
      <w:proofErr w:type="spellEnd"/>
      <w:r w:rsidRPr="002E3637">
        <w:rPr>
          <w:rFonts w:ascii="Comic Sans MS" w:hAnsi="Comic Sans MS"/>
          <w:sz w:val="24"/>
          <w:szCs w:val="24"/>
        </w:rPr>
        <w:t xml:space="preserve"> </w:t>
      </w:r>
      <w:proofErr w:type="spellStart"/>
      <w:r w:rsidRPr="002E3637">
        <w:rPr>
          <w:rFonts w:ascii="Comic Sans MS" w:hAnsi="Comic Sans MS"/>
          <w:sz w:val="24"/>
          <w:szCs w:val="24"/>
        </w:rPr>
        <w:t>sekresyon</w:t>
      </w:r>
      <w:proofErr w:type="spellEnd"/>
      <w:r w:rsidRPr="002E3637">
        <w:rPr>
          <w:rFonts w:ascii="Comic Sans MS" w:hAnsi="Comic Sans MS"/>
          <w:sz w:val="24"/>
          <w:szCs w:val="24"/>
        </w:rPr>
        <w:t xml:space="preserve"> </w:t>
      </w:r>
      <w:proofErr w:type="spellStart"/>
      <w:r w:rsidRPr="002E3637">
        <w:rPr>
          <w:rFonts w:ascii="Comic Sans MS" w:hAnsi="Comic Sans MS"/>
          <w:sz w:val="24"/>
          <w:szCs w:val="24"/>
        </w:rPr>
        <w:t>azalır</w:t>
      </w:r>
      <w:proofErr w:type="spellEnd"/>
      <w:r w:rsidRPr="002E3637">
        <w:rPr>
          <w:rFonts w:ascii="Comic Sans MS" w:hAnsi="Comic Sans MS"/>
          <w:sz w:val="24"/>
          <w:szCs w:val="24"/>
        </w:rPr>
        <w:t>.</w:t>
      </w:r>
      <w:proofErr w:type="gramEnd"/>
      <w:r w:rsidRPr="002E3637">
        <w:rPr>
          <w:rFonts w:ascii="Comic Sans MS" w:hAnsi="Comic Sans MS"/>
          <w:sz w:val="24"/>
          <w:szCs w:val="24"/>
        </w:rPr>
        <w:t xml:space="preserve"> </w:t>
      </w:r>
      <w:r w:rsidR="002E3637" w:rsidRPr="002E3637">
        <w:rPr>
          <w:rFonts w:ascii="Comic Sans MS" w:hAnsi="Comic Sans MS"/>
          <w:sz w:val="24"/>
          <w:szCs w:val="24"/>
        </w:rPr>
        <w:t xml:space="preserve"> 8mm den </w:t>
      </w:r>
      <w:proofErr w:type="spellStart"/>
      <w:r w:rsidR="002E3637" w:rsidRPr="002E3637">
        <w:rPr>
          <w:rFonts w:ascii="Comic Sans MS" w:hAnsi="Comic Sans MS"/>
          <w:sz w:val="24"/>
          <w:szCs w:val="24"/>
        </w:rPr>
        <w:t>büyük</w:t>
      </w:r>
      <w:proofErr w:type="spellEnd"/>
      <w:r w:rsidR="002E3637" w:rsidRPr="002E3637">
        <w:rPr>
          <w:rFonts w:ascii="Comic Sans MS" w:hAnsi="Comic Sans MS"/>
          <w:sz w:val="24"/>
          <w:szCs w:val="24"/>
        </w:rPr>
        <w:t xml:space="preserve"> </w:t>
      </w:r>
      <w:proofErr w:type="spellStart"/>
      <w:r w:rsidR="002E3637" w:rsidRPr="002E3637">
        <w:rPr>
          <w:rFonts w:ascii="Comic Sans MS" w:hAnsi="Comic Sans MS"/>
          <w:sz w:val="24"/>
          <w:szCs w:val="24"/>
        </w:rPr>
        <w:t>foliküllerden</w:t>
      </w:r>
      <w:proofErr w:type="spellEnd"/>
      <w:r w:rsidR="002E3637" w:rsidRPr="002E3637">
        <w:rPr>
          <w:rFonts w:ascii="Comic Sans MS" w:hAnsi="Comic Sans MS"/>
          <w:sz w:val="24"/>
          <w:szCs w:val="24"/>
        </w:rPr>
        <w:t xml:space="preserve"> </w:t>
      </w:r>
      <w:proofErr w:type="spellStart"/>
      <w:r w:rsidR="002E3637" w:rsidRPr="002E3637">
        <w:rPr>
          <w:rFonts w:ascii="Comic Sans MS" w:hAnsi="Comic Sans MS"/>
          <w:sz w:val="24"/>
          <w:szCs w:val="24"/>
        </w:rPr>
        <w:t>salgılanması</w:t>
      </w:r>
      <w:proofErr w:type="spellEnd"/>
      <w:r w:rsidR="002E3637" w:rsidRPr="002E3637">
        <w:rPr>
          <w:rFonts w:ascii="Comic Sans MS" w:hAnsi="Comic Sans MS"/>
          <w:sz w:val="24"/>
          <w:szCs w:val="24"/>
        </w:rPr>
        <w:t xml:space="preserve"> </w:t>
      </w:r>
      <w:proofErr w:type="spellStart"/>
      <w:r w:rsidR="002E3637" w:rsidRPr="002E3637">
        <w:rPr>
          <w:rFonts w:ascii="Comic Sans MS" w:hAnsi="Comic Sans MS"/>
          <w:sz w:val="24"/>
          <w:szCs w:val="24"/>
        </w:rPr>
        <w:t>çok</w:t>
      </w:r>
      <w:proofErr w:type="spellEnd"/>
      <w:r w:rsidR="002E3637" w:rsidRPr="002E3637">
        <w:rPr>
          <w:rFonts w:ascii="Comic Sans MS" w:hAnsi="Comic Sans MS"/>
          <w:sz w:val="24"/>
          <w:szCs w:val="24"/>
        </w:rPr>
        <w:t xml:space="preserve"> azdır</w:t>
      </w:r>
      <w:r w:rsidR="005074E8" w:rsidRPr="005074E8">
        <w:rPr>
          <w:rFonts w:ascii="Comic Sans MS" w:hAnsi="Comic Sans MS"/>
          <w:sz w:val="24"/>
          <w:szCs w:val="24"/>
          <w:vertAlign w:val="superscript"/>
        </w:rPr>
        <w:t>2</w:t>
      </w:r>
      <w:proofErr w:type="gramStart"/>
      <w:r w:rsidR="005074E8" w:rsidRPr="005074E8">
        <w:rPr>
          <w:rFonts w:ascii="Comic Sans MS" w:hAnsi="Comic Sans MS"/>
          <w:sz w:val="24"/>
          <w:szCs w:val="24"/>
          <w:vertAlign w:val="superscript"/>
        </w:rPr>
        <w:t>,7</w:t>
      </w:r>
      <w:proofErr w:type="gramEnd"/>
      <w:r w:rsidR="009A1D5C">
        <w:rPr>
          <w:rFonts w:ascii="Comic Sans MS" w:hAnsi="Comic Sans MS"/>
          <w:sz w:val="24"/>
          <w:szCs w:val="24"/>
        </w:rPr>
        <w:t xml:space="preserve">. </w:t>
      </w:r>
      <w:r w:rsidR="00770A22">
        <w:rPr>
          <w:rFonts w:ascii="Comic Sans MS" w:hAnsi="Comic Sans MS"/>
          <w:bCs/>
          <w:sz w:val="24"/>
          <w:szCs w:val="24"/>
          <w:lang w:val="tr-TR"/>
        </w:rPr>
        <w:t>Püberteye kadar salgılanmaz</w:t>
      </w:r>
      <w:r w:rsidR="009A1D5C" w:rsidRPr="009A1D5C">
        <w:rPr>
          <w:rFonts w:ascii="Comic Sans MS" w:hAnsi="Comic Sans MS"/>
          <w:bCs/>
          <w:sz w:val="24"/>
          <w:szCs w:val="24"/>
          <w:vertAlign w:val="superscript"/>
          <w:lang w:val="tr-TR"/>
        </w:rPr>
        <w:t>8</w:t>
      </w:r>
      <w:r w:rsidR="00770A22">
        <w:rPr>
          <w:rFonts w:ascii="Comic Sans MS" w:hAnsi="Comic Sans MS"/>
          <w:bCs/>
          <w:sz w:val="24"/>
          <w:szCs w:val="24"/>
          <w:lang w:val="tr-TR"/>
        </w:rPr>
        <w:t xml:space="preserve">. </w:t>
      </w:r>
      <w:proofErr w:type="gramStart"/>
      <w:r w:rsidR="00B53860">
        <w:rPr>
          <w:rFonts w:ascii="Comic Sans MS" w:hAnsi="Comic Sans MS"/>
          <w:bCs/>
          <w:sz w:val="24"/>
          <w:szCs w:val="24"/>
        </w:rPr>
        <w:t xml:space="preserve">AMH </w:t>
      </w:r>
      <w:proofErr w:type="spellStart"/>
      <w:r w:rsidR="00B53860">
        <w:rPr>
          <w:rFonts w:ascii="Comic Sans MS" w:hAnsi="Comic Sans MS"/>
          <w:bCs/>
          <w:sz w:val="24"/>
          <w:szCs w:val="24"/>
        </w:rPr>
        <w:t>salgısı</w:t>
      </w:r>
      <w:proofErr w:type="spellEnd"/>
      <w:r w:rsidR="00B53860">
        <w:rPr>
          <w:rFonts w:ascii="Comic Sans MS" w:hAnsi="Comic Sans MS"/>
          <w:bCs/>
          <w:sz w:val="24"/>
          <w:szCs w:val="24"/>
        </w:rPr>
        <w:t xml:space="preserve"> FSH</w:t>
      </w:r>
      <w:r w:rsidR="0008402F" w:rsidRPr="002E3637">
        <w:rPr>
          <w:rFonts w:ascii="Comic Sans MS" w:hAnsi="Comic Sans MS"/>
          <w:bCs/>
          <w:sz w:val="24"/>
          <w:szCs w:val="24"/>
        </w:rPr>
        <w:t xml:space="preserve"> </w:t>
      </w:r>
      <w:proofErr w:type="spellStart"/>
      <w:r w:rsidR="0008402F" w:rsidRPr="002E3637">
        <w:rPr>
          <w:rFonts w:ascii="Comic Sans MS" w:hAnsi="Comic Sans MS"/>
          <w:bCs/>
          <w:sz w:val="24"/>
          <w:szCs w:val="24"/>
        </w:rPr>
        <w:t>etkisinde</w:t>
      </w:r>
      <w:proofErr w:type="spellEnd"/>
      <w:r w:rsidR="0008402F" w:rsidRPr="002E3637">
        <w:rPr>
          <w:rFonts w:ascii="Comic Sans MS" w:hAnsi="Comic Sans MS"/>
          <w:bCs/>
          <w:sz w:val="24"/>
          <w:szCs w:val="24"/>
        </w:rPr>
        <w:t xml:space="preserve"> </w:t>
      </w:r>
      <w:r w:rsidR="009A1D5C">
        <w:rPr>
          <w:rFonts w:ascii="Comic Sans MS" w:hAnsi="Comic Sans MS"/>
          <w:bCs/>
          <w:sz w:val="24"/>
          <w:szCs w:val="24"/>
        </w:rPr>
        <w:t>değildir</w:t>
      </w:r>
      <w:r w:rsidR="009A1D5C" w:rsidRPr="009A1D5C">
        <w:rPr>
          <w:rFonts w:ascii="Comic Sans MS" w:hAnsi="Comic Sans MS"/>
          <w:bCs/>
          <w:sz w:val="24"/>
          <w:szCs w:val="24"/>
          <w:vertAlign w:val="superscript"/>
        </w:rPr>
        <w:t>9</w:t>
      </w:r>
      <w:r w:rsidR="009A1D5C">
        <w:rPr>
          <w:rFonts w:ascii="Comic Sans MS" w:hAnsi="Comic Sans MS"/>
          <w:bCs/>
          <w:sz w:val="24"/>
          <w:szCs w:val="24"/>
        </w:rPr>
        <w:t>.</w:t>
      </w:r>
      <w:proofErr w:type="gramEnd"/>
      <w:r w:rsidR="00856501">
        <w:rPr>
          <w:rFonts w:ascii="Comic Sans MS" w:hAnsi="Comic Sans MS"/>
          <w:bCs/>
          <w:sz w:val="24"/>
          <w:szCs w:val="24"/>
        </w:rPr>
        <w:t xml:space="preserve"> AMH </w:t>
      </w:r>
      <w:proofErr w:type="spellStart"/>
      <w:r w:rsidR="00856501">
        <w:rPr>
          <w:rFonts w:ascii="Comic Sans MS" w:hAnsi="Comic Sans MS"/>
          <w:bCs/>
          <w:sz w:val="24"/>
          <w:szCs w:val="24"/>
        </w:rPr>
        <w:t>sekresyonu</w:t>
      </w:r>
      <w:proofErr w:type="spellEnd"/>
      <w:r w:rsidR="00856501">
        <w:rPr>
          <w:rFonts w:ascii="Comic Sans MS" w:hAnsi="Comic Sans MS"/>
          <w:bCs/>
          <w:sz w:val="24"/>
          <w:szCs w:val="24"/>
        </w:rPr>
        <w:t xml:space="preserve"> 36.gebelik </w:t>
      </w:r>
      <w:proofErr w:type="spellStart"/>
      <w:r w:rsidR="00856501">
        <w:rPr>
          <w:rFonts w:ascii="Comic Sans MS" w:hAnsi="Comic Sans MS"/>
          <w:bCs/>
          <w:sz w:val="24"/>
          <w:szCs w:val="24"/>
        </w:rPr>
        <w:t>haftasından</w:t>
      </w:r>
      <w:proofErr w:type="spellEnd"/>
      <w:r w:rsidR="00856501">
        <w:rPr>
          <w:rFonts w:ascii="Comic Sans MS" w:hAnsi="Comic Sans MS"/>
          <w:bCs/>
          <w:sz w:val="24"/>
          <w:szCs w:val="24"/>
        </w:rPr>
        <w:t xml:space="preserve"> </w:t>
      </w:r>
      <w:proofErr w:type="spellStart"/>
      <w:r w:rsidR="00856501">
        <w:rPr>
          <w:rFonts w:ascii="Comic Sans MS" w:hAnsi="Comic Sans MS"/>
          <w:bCs/>
          <w:sz w:val="24"/>
          <w:szCs w:val="24"/>
        </w:rPr>
        <w:t>başlayarak</w:t>
      </w:r>
      <w:proofErr w:type="spellEnd"/>
      <w:r w:rsidR="00856501">
        <w:rPr>
          <w:rFonts w:ascii="Comic Sans MS" w:hAnsi="Comic Sans MS"/>
          <w:bCs/>
          <w:sz w:val="24"/>
          <w:szCs w:val="24"/>
        </w:rPr>
        <w:t xml:space="preserve">, </w:t>
      </w:r>
      <w:proofErr w:type="spellStart"/>
      <w:r w:rsidR="00856501">
        <w:rPr>
          <w:rFonts w:ascii="Comic Sans MS" w:hAnsi="Comic Sans MS"/>
          <w:bCs/>
          <w:sz w:val="24"/>
          <w:szCs w:val="24"/>
        </w:rPr>
        <w:t>menopoza</w:t>
      </w:r>
      <w:proofErr w:type="spellEnd"/>
      <w:r w:rsidR="00856501">
        <w:rPr>
          <w:rFonts w:ascii="Comic Sans MS" w:hAnsi="Comic Sans MS"/>
          <w:bCs/>
          <w:sz w:val="24"/>
          <w:szCs w:val="24"/>
        </w:rPr>
        <w:t xml:space="preserve"> </w:t>
      </w:r>
      <w:proofErr w:type="spellStart"/>
      <w:proofErr w:type="gramStart"/>
      <w:r w:rsidR="00856501">
        <w:rPr>
          <w:rFonts w:ascii="Comic Sans MS" w:hAnsi="Comic Sans MS"/>
          <w:bCs/>
          <w:sz w:val="24"/>
          <w:szCs w:val="24"/>
        </w:rPr>
        <w:t>kadar</w:t>
      </w:r>
      <w:proofErr w:type="spellEnd"/>
      <w:proofErr w:type="gramEnd"/>
      <w:r w:rsidR="00856501">
        <w:rPr>
          <w:rFonts w:ascii="Comic Sans MS" w:hAnsi="Comic Sans MS"/>
          <w:bCs/>
          <w:sz w:val="24"/>
          <w:szCs w:val="24"/>
        </w:rPr>
        <w:t xml:space="preserve"> </w:t>
      </w:r>
      <w:proofErr w:type="spellStart"/>
      <w:r w:rsidR="00856501">
        <w:rPr>
          <w:rFonts w:ascii="Comic Sans MS" w:hAnsi="Comic Sans MS"/>
          <w:bCs/>
          <w:sz w:val="24"/>
          <w:szCs w:val="24"/>
        </w:rPr>
        <w:t>devam</w:t>
      </w:r>
      <w:proofErr w:type="spellEnd"/>
      <w:r w:rsidR="00856501">
        <w:rPr>
          <w:rFonts w:ascii="Comic Sans MS" w:hAnsi="Comic Sans MS"/>
          <w:bCs/>
          <w:sz w:val="24"/>
          <w:szCs w:val="24"/>
        </w:rPr>
        <w:t xml:space="preserve"> eder</w:t>
      </w:r>
      <w:r w:rsidR="009A1D5C" w:rsidRPr="009A1D5C">
        <w:rPr>
          <w:rFonts w:ascii="Comic Sans MS" w:hAnsi="Comic Sans MS"/>
          <w:bCs/>
          <w:sz w:val="24"/>
          <w:szCs w:val="24"/>
          <w:vertAlign w:val="superscript"/>
        </w:rPr>
        <w:t>10</w:t>
      </w:r>
      <w:r w:rsidR="009A1D5C">
        <w:rPr>
          <w:rFonts w:ascii="Comic Sans MS" w:hAnsi="Comic Sans MS"/>
          <w:bCs/>
          <w:sz w:val="24"/>
          <w:szCs w:val="24"/>
        </w:rPr>
        <w:t xml:space="preserve">. </w:t>
      </w:r>
      <w:r w:rsidR="005D4FBF">
        <w:rPr>
          <w:rFonts w:ascii="Comic Sans MS" w:hAnsi="Comic Sans MS"/>
          <w:bCs/>
          <w:sz w:val="24"/>
          <w:szCs w:val="24"/>
        </w:rPr>
        <w:t xml:space="preserve"> </w:t>
      </w:r>
      <w:proofErr w:type="spellStart"/>
      <w:proofErr w:type="gramStart"/>
      <w:r w:rsidR="005D4FBF">
        <w:rPr>
          <w:rFonts w:ascii="Comic Sans MS" w:hAnsi="Comic Sans MS"/>
          <w:bCs/>
          <w:sz w:val="24"/>
          <w:szCs w:val="24"/>
        </w:rPr>
        <w:t>Ooferektomi</w:t>
      </w:r>
      <w:proofErr w:type="spellEnd"/>
      <w:r w:rsidR="005D4FBF">
        <w:rPr>
          <w:rFonts w:ascii="Comic Sans MS" w:hAnsi="Comic Sans MS"/>
          <w:bCs/>
          <w:sz w:val="24"/>
          <w:szCs w:val="24"/>
        </w:rPr>
        <w:t xml:space="preserve"> </w:t>
      </w:r>
      <w:proofErr w:type="spellStart"/>
      <w:r w:rsidR="005D4FBF">
        <w:rPr>
          <w:rFonts w:ascii="Comic Sans MS" w:hAnsi="Comic Sans MS"/>
          <w:bCs/>
          <w:sz w:val="24"/>
          <w:szCs w:val="24"/>
        </w:rPr>
        <w:t>sonrasında</w:t>
      </w:r>
      <w:proofErr w:type="spellEnd"/>
      <w:r w:rsidR="005D4FBF">
        <w:rPr>
          <w:rFonts w:ascii="Comic Sans MS" w:hAnsi="Comic Sans MS"/>
          <w:bCs/>
          <w:sz w:val="24"/>
          <w:szCs w:val="24"/>
        </w:rPr>
        <w:t xml:space="preserve"> 3-5 </w:t>
      </w:r>
      <w:proofErr w:type="spellStart"/>
      <w:r w:rsidR="005D4FBF">
        <w:rPr>
          <w:rFonts w:ascii="Comic Sans MS" w:hAnsi="Comic Sans MS"/>
          <w:bCs/>
          <w:sz w:val="24"/>
          <w:szCs w:val="24"/>
        </w:rPr>
        <w:t>gün</w:t>
      </w:r>
      <w:proofErr w:type="spellEnd"/>
      <w:r w:rsidR="005D4FBF">
        <w:rPr>
          <w:rFonts w:ascii="Comic Sans MS" w:hAnsi="Comic Sans MS"/>
          <w:bCs/>
          <w:sz w:val="24"/>
          <w:szCs w:val="24"/>
        </w:rPr>
        <w:t xml:space="preserve"> </w:t>
      </w:r>
      <w:proofErr w:type="spellStart"/>
      <w:r w:rsidR="005D4FBF">
        <w:rPr>
          <w:rFonts w:ascii="Comic Sans MS" w:hAnsi="Comic Sans MS"/>
          <w:bCs/>
          <w:sz w:val="24"/>
          <w:szCs w:val="24"/>
        </w:rPr>
        <w:t>gibi</w:t>
      </w:r>
      <w:proofErr w:type="spellEnd"/>
      <w:r w:rsidR="005D4FBF">
        <w:rPr>
          <w:rFonts w:ascii="Comic Sans MS" w:hAnsi="Comic Sans MS"/>
          <w:bCs/>
          <w:sz w:val="24"/>
          <w:szCs w:val="24"/>
        </w:rPr>
        <w:t xml:space="preserve"> </w:t>
      </w:r>
      <w:proofErr w:type="spellStart"/>
      <w:r w:rsidR="005D4FBF">
        <w:rPr>
          <w:rFonts w:ascii="Comic Sans MS" w:hAnsi="Comic Sans MS"/>
          <w:bCs/>
          <w:sz w:val="24"/>
          <w:szCs w:val="24"/>
        </w:rPr>
        <w:t>kısa</w:t>
      </w:r>
      <w:proofErr w:type="spellEnd"/>
      <w:r w:rsidR="005D4FBF">
        <w:rPr>
          <w:rFonts w:ascii="Comic Sans MS" w:hAnsi="Comic Sans MS"/>
          <w:bCs/>
          <w:sz w:val="24"/>
          <w:szCs w:val="24"/>
        </w:rPr>
        <w:t xml:space="preserve"> </w:t>
      </w:r>
      <w:proofErr w:type="spellStart"/>
      <w:r w:rsidR="005D4FBF">
        <w:rPr>
          <w:rFonts w:ascii="Comic Sans MS" w:hAnsi="Comic Sans MS"/>
          <w:bCs/>
          <w:sz w:val="24"/>
          <w:szCs w:val="24"/>
        </w:rPr>
        <w:t>zamanda</w:t>
      </w:r>
      <w:proofErr w:type="spellEnd"/>
      <w:r w:rsidR="005D4FBF">
        <w:rPr>
          <w:rFonts w:ascii="Comic Sans MS" w:hAnsi="Comic Sans MS"/>
          <w:bCs/>
          <w:sz w:val="24"/>
          <w:szCs w:val="24"/>
        </w:rPr>
        <w:t xml:space="preserve"> </w:t>
      </w:r>
      <w:proofErr w:type="spellStart"/>
      <w:r w:rsidR="005D4FBF">
        <w:rPr>
          <w:rFonts w:ascii="Comic Sans MS" w:hAnsi="Comic Sans MS"/>
          <w:bCs/>
          <w:sz w:val="24"/>
          <w:szCs w:val="24"/>
        </w:rPr>
        <w:t>ölçülemeyecek</w:t>
      </w:r>
      <w:proofErr w:type="spellEnd"/>
      <w:r w:rsidR="005D4FBF">
        <w:rPr>
          <w:rFonts w:ascii="Comic Sans MS" w:hAnsi="Comic Sans MS"/>
          <w:bCs/>
          <w:sz w:val="24"/>
          <w:szCs w:val="24"/>
        </w:rPr>
        <w:t xml:space="preserve"> </w:t>
      </w:r>
      <w:proofErr w:type="spellStart"/>
      <w:r w:rsidR="005D4FBF">
        <w:rPr>
          <w:rFonts w:ascii="Comic Sans MS" w:hAnsi="Comic Sans MS"/>
          <w:bCs/>
          <w:sz w:val="24"/>
          <w:szCs w:val="24"/>
        </w:rPr>
        <w:t>düzeylere</w:t>
      </w:r>
      <w:proofErr w:type="spellEnd"/>
      <w:r w:rsidR="005D4FBF">
        <w:rPr>
          <w:rFonts w:ascii="Comic Sans MS" w:hAnsi="Comic Sans MS"/>
          <w:bCs/>
          <w:sz w:val="24"/>
          <w:szCs w:val="24"/>
        </w:rPr>
        <w:t xml:space="preserve"> iner</w:t>
      </w:r>
      <w:r w:rsidR="009A1D5C" w:rsidRPr="009A1D5C">
        <w:rPr>
          <w:rFonts w:ascii="Comic Sans MS" w:hAnsi="Comic Sans MS"/>
          <w:bCs/>
          <w:sz w:val="24"/>
          <w:szCs w:val="24"/>
          <w:vertAlign w:val="superscript"/>
        </w:rPr>
        <w:t>11</w:t>
      </w:r>
      <w:r w:rsidR="005D4FBF">
        <w:rPr>
          <w:rFonts w:ascii="Comic Sans MS" w:hAnsi="Comic Sans MS"/>
          <w:bCs/>
          <w:sz w:val="24"/>
          <w:szCs w:val="24"/>
        </w:rPr>
        <w:t>.</w:t>
      </w:r>
      <w:proofErr w:type="gramEnd"/>
      <w:r w:rsidR="005D4FBF">
        <w:rPr>
          <w:rFonts w:ascii="Comic Sans MS" w:hAnsi="Comic Sans MS"/>
          <w:bCs/>
          <w:sz w:val="24"/>
          <w:szCs w:val="24"/>
        </w:rPr>
        <w:t xml:space="preserve"> </w:t>
      </w:r>
    </w:p>
    <w:p w:rsidR="00770A22" w:rsidRPr="002E3637" w:rsidRDefault="00046DEF" w:rsidP="00B53860">
      <w:pPr>
        <w:jc w:val="both"/>
        <w:rPr>
          <w:rFonts w:ascii="Comic Sans MS" w:hAnsi="Comic Sans MS"/>
          <w:sz w:val="24"/>
          <w:szCs w:val="24"/>
        </w:rPr>
      </w:pPr>
      <w:r>
        <w:rPr>
          <w:rFonts w:ascii="Comic Sans MS" w:hAnsi="Comic Sans MS"/>
          <w:bCs/>
          <w:sz w:val="24"/>
          <w:szCs w:val="24"/>
          <w:lang w:val="tr-TR"/>
        </w:rPr>
        <w:t>AMH, foliküler gelişim</w:t>
      </w:r>
      <w:r w:rsidR="006B25DA">
        <w:rPr>
          <w:rFonts w:ascii="Comic Sans MS" w:hAnsi="Comic Sans MS"/>
          <w:bCs/>
          <w:sz w:val="24"/>
          <w:szCs w:val="24"/>
          <w:lang w:val="tr-TR"/>
        </w:rPr>
        <w:t>e inhibe edici yönde etki eder. Bu etkisini hem r</w:t>
      </w:r>
      <w:r w:rsidR="00AE62A5" w:rsidRPr="002E3637">
        <w:rPr>
          <w:rFonts w:ascii="Comic Sans MS" w:hAnsi="Comic Sans MS"/>
          <w:bCs/>
          <w:sz w:val="24"/>
          <w:szCs w:val="24"/>
          <w:lang w:val="tr-TR"/>
        </w:rPr>
        <w:t xml:space="preserve">ecruitment </w:t>
      </w:r>
      <w:r w:rsidR="006B25DA">
        <w:rPr>
          <w:rFonts w:ascii="Comic Sans MS" w:hAnsi="Comic Sans MS"/>
          <w:bCs/>
          <w:sz w:val="24"/>
          <w:szCs w:val="24"/>
          <w:lang w:val="tr-TR"/>
        </w:rPr>
        <w:t xml:space="preserve">döneminin başlangıcında </w:t>
      </w:r>
      <w:r w:rsidR="00AE62A5" w:rsidRPr="002E3637">
        <w:rPr>
          <w:rFonts w:ascii="Comic Sans MS" w:hAnsi="Comic Sans MS"/>
          <w:bCs/>
          <w:sz w:val="24"/>
          <w:szCs w:val="24"/>
          <w:lang w:val="tr-TR"/>
        </w:rPr>
        <w:t xml:space="preserve"> ve </w:t>
      </w:r>
      <w:r w:rsidR="006B25DA">
        <w:rPr>
          <w:rFonts w:ascii="Comic Sans MS" w:hAnsi="Comic Sans MS"/>
          <w:bCs/>
          <w:sz w:val="24"/>
          <w:szCs w:val="24"/>
          <w:lang w:val="tr-TR"/>
        </w:rPr>
        <w:t xml:space="preserve">hem de </w:t>
      </w:r>
      <w:proofErr w:type="spellStart"/>
      <w:r w:rsidR="006B25DA" w:rsidRPr="002E3637">
        <w:rPr>
          <w:rFonts w:ascii="Comic Sans MS" w:hAnsi="Comic Sans MS"/>
          <w:sz w:val="24"/>
          <w:szCs w:val="24"/>
        </w:rPr>
        <w:t>antral</w:t>
      </w:r>
      <w:proofErr w:type="spellEnd"/>
      <w:r w:rsidR="006B25DA" w:rsidRPr="002E3637">
        <w:rPr>
          <w:rFonts w:ascii="Comic Sans MS" w:hAnsi="Comic Sans MS"/>
          <w:sz w:val="24"/>
          <w:szCs w:val="24"/>
        </w:rPr>
        <w:t xml:space="preserve"> </w:t>
      </w:r>
      <w:proofErr w:type="spellStart"/>
      <w:r w:rsidR="006B25DA" w:rsidRPr="002E3637">
        <w:rPr>
          <w:rFonts w:ascii="Comic Sans MS" w:hAnsi="Comic Sans MS"/>
          <w:sz w:val="24"/>
          <w:szCs w:val="24"/>
        </w:rPr>
        <w:t>foliküllerin</w:t>
      </w:r>
      <w:proofErr w:type="spellEnd"/>
      <w:r w:rsidR="006B25DA" w:rsidRPr="002E3637">
        <w:rPr>
          <w:rFonts w:ascii="Comic Sans MS" w:hAnsi="Comic Sans MS"/>
          <w:sz w:val="24"/>
          <w:szCs w:val="24"/>
        </w:rPr>
        <w:t xml:space="preserve"> </w:t>
      </w:r>
      <w:proofErr w:type="spellStart"/>
      <w:r w:rsidR="006B25DA" w:rsidRPr="002E3637">
        <w:rPr>
          <w:rFonts w:ascii="Comic Sans MS" w:hAnsi="Comic Sans MS"/>
          <w:sz w:val="24"/>
          <w:szCs w:val="24"/>
        </w:rPr>
        <w:t>FS</w:t>
      </w:r>
      <w:r w:rsidR="006B25DA">
        <w:rPr>
          <w:rFonts w:ascii="Comic Sans MS" w:hAnsi="Comic Sans MS"/>
          <w:sz w:val="24"/>
          <w:szCs w:val="24"/>
        </w:rPr>
        <w:t>Ha</w:t>
      </w:r>
      <w:proofErr w:type="spellEnd"/>
      <w:r w:rsidR="006B25DA">
        <w:rPr>
          <w:rFonts w:ascii="Comic Sans MS" w:hAnsi="Comic Sans MS"/>
          <w:sz w:val="24"/>
          <w:szCs w:val="24"/>
        </w:rPr>
        <w:t xml:space="preserve"> </w:t>
      </w:r>
      <w:proofErr w:type="spellStart"/>
      <w:r w:rsidR="006B25DA">
        <w:rPr>
          <w:rFonts w:ascii="Comic Sans MS" w:hAnsi="Comic Sans MS"/>
          <w:sz w:val="24"/>
          <w:szCs w:val="24"/>
        </w:rPr>
        <w:t>karşı</w:t>
      </w:r>
      <w:proofErr w:type="spellEnd"/>
      <w:r w:rsidR="006B25DA">
        <w:rPr>
          <w:rFonts w:ascii="Comic Sans MS" w:hAnsi="Comic Sans MS"/>
          <w:sz w:val="24"/>
          <w:szCs w:val="24"/>
        </w:rPr>
        <w:t xml:space="preserve"> </w:t>
      </w:r>
      <w:proofErr w:type="spellStart"/>
      <w:r w:rsidR="006B25DA">
        <w:rPr>
          <w:rFonts w:ascii="Comic Sans MS" w:hAnsi="Comic Sans MS"/>
          <w:sz w:val="24"/>
          <w:szCs w:val="24"/>
        </w:rPr>
        <w:t>sensitivelerini</w:t>
      </w:r>
      <w:proofErr w:type="spellEnd"/>
      <w:r w:rsidR="006B25DA">
        <w:rPr>
          <w:rFonts w:ascii="Comic Sans MS" w:hAnsi="Comic Sans MS"/>
          <w:sz w:val="24"/>
          <w:szCs w:val="24"/>
        </w:rPr>
        <w:t xml:space="preserve"> </w:t>
      </w:r>
      <w:proofErr w:type="spellStart"/>
      <w:r w:rsidR="006B25DA">
        <w:rPr>
          <w:rFonts w:ascii="Comic Sans MS" w:hAnsi="Comic Sans MS"/>
          <w:sz w:val="24"/>
          <w:szCs w:val="24"/>
        </w:rPr>
        <w:t>azaltarak</w:t>
      </w:r>
      <w:proofErr w:type="spellEnd"/>
      <w:r w:rsidR="006B25DA">
        <w:rPr>
          <w:rFonts w:ascii="Comic Sans MS" w:hAnsi="Comic Sans MS"/>
          <w:sz w:val="24"/>
          <w:szCs w:val="24"/>
        </w:rPr>
        <w:t xml:space="preserve"> s</w:t>
      </w:r>
      <w:r w:rsidR="00AE62A5" w:rsidRPr="002E3637">
        <w:rPr>
          <w:rFonts w:ascii="Comic Sans MS" w:hAnsi="Comic Sans MS"/>
          <w:bCs/>
          <w:sz w:val="24"/>
          <w:szCs w:val="24"/>
          <w:lang w:val="tr-TR"/>
        </w:rPr>
        <w:t>eleksiyonda rol oynar</w:t>
      </w:r>
      <w:r w:rsidR="009A1D5C" w:rsidRPr="009A1D5C">
        <w:rPr>
          <w:rFonts w:ascii="Comic Sans MS" w:hAnsi="Comic Sans MS"/>
          <w:bCs/>
          <w:sz w:val="24"/>
          <w:szCs w:val="24"/>
          <w:vertAlign w:val="superscript"/>
          <w:lang w:val="tr-TR"/>
        </w:rPr>
        <w:t>2,3</w:t>
      </w:r>
      <w:r w:rsidR="00AE62A5" w:rsidRPr="002E3637">
        <w:rPr>
          <w:rFonts w:ascii="Comic Sans MS" w:hAnsi="Comic Sans MS"/>
          <w:bCs/>
          <w:sz w:val="24"/>
          <w:szCs w:val="24"/>
          <w:lang w:val="tr-TR"/>
        </w:rPr>
        <w:t>.</w:t>
      </w:r>
      <w:r w:rsidR="00AE62A5" w:rsidRPr="00974154">
        <w:rPr>
          <w:rFonts w:ascii="Comic Sans MS" w:hAnsi="Comic Sans MS"/>
          <w:bCs/>
          <w:i/>
          <w:sz w:val="24"/>
          <w:szCs w:val="24"/>
        </w:rPr>
        <w:t xml:space="preserve"> </w:t>
      </w:r>
      <w:proofErr w:type="gramStart"/>
      <w:r w:rsidR="00974154" w:rsidRPr="00974154">
        <w:rPr>
          <w:rFonts w:ascii="Comic Sans MS" w:hAnsi="Comic Sans MS"/>
          <w:bCs/>
          <w:i/>
          <w:sz w:val="24"/>
          <w:szCs w:val="24"/>
        </w:rPr>
        <w:t>(Şekil-1).</w:t>
      </w:r>
      <w:proofErr w:type="gramEnd"/>
      <w:r w:rsidR="006B25DA">
        <w:rPr>
          <w:rFonts w:ascii="Comic Sans MS" w:hAnsi="Comic Sans MS"/>
          <w:sz w:val="24"/>
          <w:szCs w:val="24"/>
        </w:rPr>
        <w:t xml:space="preserve"> </w:t>
      </w:r>
      <w:proofErr w:type="spellStart"/>
      <w:proofErr w:type="gramStart"/>
      <w:r w:rsidR="006B25DA">
        <w:rPr>
          <w:rFonts w:ascii="Comic Sans MS" w:hAnsi="Comic Sans MS"/>
          <w:sz w:val="24"/>
          <w:szCs w:val="24"/>
        </w:rPr>
        <w:t>Böylece</w:t>
      </w:r>
      <w:proofErr w:type="spellEnd"/>
      <w:r w:rsidR="006B25DA">
        <w:rPr>
          <w:rFonts w:ascii="Comic Sans MS" w:hAnsi="Comic Sans MS"/>
          <w:sz w:val="24"/>
          <w:szCs w:val="24"/>
        </w:rPr>
        <w:t xml:space="preserve"> </w:t>
      </w:r>
      <w:proofErr w:type="spellStart"/>
      <w:r w:rsidR="006B25DA">
        <w:rPr>
          <w:rFonts w:ascii="Comic Sans MS" w:hAnsi="Comic Sans MS"/>
          <w:sz w:val="24"/>
          <w:szCs w:val="24"/>
        </w:rPr>
        <w:t>aşırı</w:t>
      </w:r>
      <w:proofErr w:type="spellEnd"/>
      <w:r w:rsidR="006B25DA">
        <w:rPr>
          <w:rFonts w:ascii="Comic Sans MS" w:hAnsi="Comic Sans MS"/>
          <w:sz w:val="24"/>
          <w:szCs w:val="24"/>
        </w:rPr>
        <w:t xml:space="preserve"> </w:t>
      </w:r>
      <w:proofErr w:type="spellStart"/>
      <w:r w:rsidR="006B25DA">
        <w:rPr>
          <w:rFonts w:ascii="Comic Sans MS" w:hAnsi="Comic Sans MS"/>
          <w:sz w:val="24"/>
          <w:szCs w:val="24"/>
        </w:rPr>
        <w:t>foliküler</w:t>
      </w:r>
      <w:proofErr w:type="spellEnd"/>
      <w:r w:rsidR="006B25DA">
        <w:rPr>
          <w:rFonts w:ascii="Comic Sans MS" w:hAnsi="Comic Sans MS"/>
          <w:sz w:val="24"/>
          <w:szCs w:val="24"/>
        </w:rPr>
        <w:t xml:space="preserve"> </w:t>
      </w:r>
      <w:proofErr w:type="spellStart"/>
      <w:r w:rsidR="006B25DA">
        <w:rPr>
          <w:rFonts w:ascii="Comic Sans MS" w:hAnsi="Comic Sans MS"/>
          <w:sz w:val="24"/>
          <w:szCs w:val="24"/>
        </w:rPr>
        <w:t>recruitmentı</w:t>
      </w:r>
      <w:proofErr w:type="spellEnd"/>
      <w:r w:rsidR="006B25DA">
        <w:rPr>
          <w:rFonts w:ascii="Comic Sans MS" w:hAnsi="Comic Sans MS"/>
          <w:sz w:val="24"/>
          <w:szCs w:val="24"/>
        </w:rPr>
        <w:t xml:space="preserve"> </w:t>
      </w:r>
      <w:proofErr w:type="spellStart"/>
      <w:r w:rsidR="006B25DA">
        <w:rPr>
          <w:rFonts w:ascii="Comic Sans MS" w:hAnsi="Comic Sans MS"/>
          <w:sz w:val="24"/>
          <w:szCs w:val="24"/>
        </w:rPr>
        <w:t>ve</w:t>
      </w:r>
      <w:proofErr w:type="spellEnd"/>
      <w:r w:rsidR="006B25DA">
        <w:rPr>
          <w:rFonts w:ascii="Comic Sans MS" w:hAnsi="Comic Sans MS"/>
          <w:sz w:val="24"/>
          <w:szCs w:val="24"/>
        </w:rPr>
        <w:t xml:space="preserve"> </w:t>
      </w:r>
      <w:proofErr w:type="spellStart"/>
      <w:r w:rsidR="0008402F">
        <w:rPr>
          <w:rFonts w:ascii="Comic Sans MS" w:hAnsi="Comic Sans MS"/>
          <w:sz w:val="24"/>
          <w:szCs w:val="24"/>
        </w:rPr>
        <w:t>foliküler</w:t>
      </w:r>
      <w:proofErr w:type="spellEnd"/>
      <w:r w:rsidR="0008402F">
        <w:rPr>
          <w:rFonts w:ascii="Comic Sans MS" w:hAnsi="Comic Sans MS"/>
          <w:sz w:val="24"/>
          <w:szCs w:val="24"/>
        </w:rPr>
        <w:t xml:space="preserve"> </w:t>
      </w:r>
      <w:proofErr w:type="spellStart"/>
      <w:r w:rsidR="0008402F">
        <w:rPr>
          <w:rFonts w:ascii="Comic Sans MS" w:hAnsi="Comic Sans MS"/>
          <w:sz w:val="24"/>
          <w:szCs w:val="24"/>
        </w:rPr>
        <w:t>gelişimi</w:t>
      </w:r>
      <w:proofErr w:type="spellEnd"/>
      <w:r w:rsidR="0008402F">
        <w:rPr>
          <w:rFonts w:ascii="Comic Sans MS" w:hAnsi="Comic Sans MS"/>
          <w:sz w:val="24"/>
          <w:szCs w:val="24"/>
        </w:rPr>
        <w:t xml:space="preserve"> </w:t>
      </w:r>
      <w:proofErr w:type="spellStart"/>
      <w:r w:rsidR="0008402F">
        <w:rPr>
          <w:rFonts w:ascii="Comic Sans MS" w:hAnsi="Comic Sans MS"/>
          <w:sz w:val="24"/>
          <w:szCs w:val="24"/>
        </w:rPr>
        <w:t>engelleyerek</w:t>
      </w:r>
      <w:proofErr w:type="spellEnd"/>
      <w:r w:rsidR="0008402F">
        <w:rPr>
          <w:rFonts w:ascii="Comic Sans MS" w:hAnsi="Comic Sans MS"/>
          <w:sz w:val="24"/>
          <w:szCs w:val="24"/>
        </w:rPr>
        <w:t xml:space="preserve">, </w:t>
      </w:r>
      <w:proofErr w:type="spellStart"/>
      <w:r w:rsidR="0008402F">
        <w:rPr>
          <w:rFonts w:ascii="Comic Sans MS" w:hAnsi="Comic Sans MS"/>
          <w:sz w:val="24"/>
          <w:szCs w:val="24"/>
        </w:rPr>
        <w:t>fizyolojik</w:t>
      </w:r>
      <w:proofErr w:type="spellEnd"/>
      <w:r w:rsidR="0008402F">
        <w:rPr>
          <w:rFonts w:ascii="Comic Sans MS" w:hAnsi="Comic Sans MS"/>
          <w:sz w:val="24"/>
          <w:szCs w:val="24"/>
        </w:rPr>
        <w:t xml:space="preserve"> </w:t>
      </w:r>
      <w:proofErr w:type="spellStart"/>
      <w:r w:rsidR="0008402F">
        <w:rPr>
          <w:rFonts w:ascii="Comic Sans MS" w:hAnsi="Comic Sans MS"/>
          <w:sz w:val="24"/>
          <w:szCs w:val="24"/>
        </w:rPr>
        <w:t>sınırları</w:t>
      </w:r>
      <w:proofErr w:type="spellEnd"/>
      <w:r w:rsidR="0008402F">
        <w:rPr>
          <w:rFonts w:ascii="Comic Sans MS" w:hAnsi="Comic Sans MS"/>
          <w:sz w:val="24"/>
          <w:szCs w:val="24"/>
        </w:rPr>
        <w:t xml:space="preserve"> </w:t>
      </w:r>
      <w:proofErr w:type="spellStart"/>
      <w:r w:rsidR="0008402F">
        <w:rPr>
          <w:rFonts w:ascii="Comic Sans MS" w:hAnsi="Comic Sans MS"/>
          <w:sz w:val="24"/>
          <w:szCs w:val="24"/>
        </w:rPr>
        <w:t>belirleyici</w:t>
      </w:r>
      <w:proofErr w:type="spellEnd"/>
      <w:r w:rsidR="0008402F">
        <w:rPr>
          <w:rFonts w:ascii="Comic Sans MS" w:hAnsi="Comic Sans MS"/>
          <w:sz w:val="24"/>
          <w:szCs w:val="24"/>
        </w:rPr>
        <w:t xml:space="preserve"> </w:t>
      </w:r>
      <w:proofErr w:type="spellStart"/>
      <w:r w:rsidR="0008402F">
        <w:rPr>
          <w:rFonts w:ascii="Comic Sans MS" w:hAnsi="Comic Sans MS"/>
          <w:sz w:val="24"/>
          <w:szCs w:val="24"/>
        </w:rPr>
        <w:t>rolü</w:t>
      </w:r>
      <w:proofErr w:type="spellEnd"/>
      <w:r w:rsidR="0008402F">
        <w:rPr>
          <w:rFonts w:ascii="Comic Sans MS" w:hAnsi="Comic Sans MS"/>
          <w:sz w:val="24"/>
          <w:szCs w:val="24"/>
        </w:rPr>
        <w:t xml:space="preserve"> </w:t>
      </w:r>
      <w:proofErr w:type="spellStart"/>
      <w:r w:rsidR="0008402F">
        <w:rPr>
          <w:rFonts w:ascii="Comic Sans MS" w:hAnsi="Comic Sans MS"/>
          <w:sz w:val="24"/>
          <w:szCs w:val="24"/>
        </w:rPr>
        <w:t>vardır</w:t>
      </w:r>
      <w:proofErr w:type="spellEnd"/>
      <w:r w:rsidR="00B53860">
        <w:rPr>
          <w:rFonts w:ascii="Comic Sans MS" w:hAnsi="Comic Sans MS"/>
          <w:sz w:val="24"/>
          <w:szCs w:val="24"/>
        </w:rPr>
        <w:t>.</w:t>
      </w:r>
      <w:proofErr w:type="gramEnd"/>
      <w:r w:rsidR="00920375">
        <w:rPr>
          <w:rFonts w:ascii="Comic Sans MS" w:hAnsi="Comic Sans MS"/>
          <w:sz w:val="24"/>
          <w:szCs w:val="24"/>
        </w:rPr>
        <w:t xml:space="preserve"> </w:t>
      </w:r>
      <w:proofErr w:type="gramStart"/>
      <w:r w:rsidR="00920375">
        <w:rPr>
          <w:rFonts w:ascii="Comic Sans MS" w:hAnsi="Comic Sans MS"/>
          <w:sz w:val="24"/>
          <w:szCs w:val="24"/>
        </w:rPr>
        <w:t xml:space="preserve">AMH </w:t>
      </w:r>
      <w:proofErr w:type="spellStart"/>
      <w:r w:rsidR="00920375">
        <w:rPr>
          <w:rFonts w:ascii="Comic Sans MS" w:hAnsi="Comic Sans MS"/>
          <w:sz w:val="24"/>
          <w:szCs w:val="24"/>
        </w:rPr>
        <w:t>yokluğunda</w:t>
      </w:r>
      <w:proofErr w:type="spellEnd"/>
      <w:r w:rsidR="00920375">
        <w:rPr>
          <w:rFonts w:ascii="Comic Sans MS" w:hAnsi="Comic Sans MS"/>
          <w:sz w:val="24"/>
          <w:szCs w:val="24"/>
        </w:rPr>
        <w:t xml:space="preserve"> recruitment </w:t>
      </w:r>
      <w:proofErr w:type="spellStart"/>
      <w:r w:rsidR="00920375">
        <w:rPr>
          <w:rFonts w:ascii="Comic Sans MS" w:hAnsi="Comic Sans MS"/>
          <w:sz w:val="24"/>
          <w:szCs w:val="24"/>
        </w:rPr>
        <w:t>hızı</w:t>
      </w:r>
      <w:proofErr w:type="spellEnd"/>
      <w:r w:rsidR="00920375">
        <w:rPr>
          <w:rFonts w:ascii="Comic Sans MS" w:hAnsi="Comic Sans MS"/>
          <w:sz w:val="24"/>
          <w:szCs w:val="24"/>
        </w:rPr>
        <w:t xml:space="preserve"> </w:t>
      </w:r>
      <w:proofErr w:type="spellStart"/>
      <w:r>
        <w:rPr>
          <w:rFonts w:ascii="Comic Sans MS" w:hAnsi="Comic Sans MS"/>
          <w:sz w:val="24"/>
          <w:szCs w:val="24"/>
        </w:rPr>
        <w:t>artarak</w:t>
      </w:r>
      <w:proofErr w:type="spellEnd"/>
      <w:r>
        <w:rPr>
          <w:rFonts w:ascii="Comic Sans MS" w:hAnsi="Comic Sans MS"/>
          <w:sz w:val="24"/>
          <w:szCs w:val="24"/>
        </w:rPr>
        <w:t xml:space="preserve">, </w:t>
      </w:r>
      <w:proofErr w:type="spellStart"/>
      <w:r>
        <w:rPr>
          <w:rFonts w:ascii="Comic Sans MS" w:hAnsi="Comic Sans MS"/>
          <w:sz w:val="24"/>
          <w:szCs w:val="24"/>
        </w:rPr>
        <w:t>foliküler</w:t>
      </w:r>
      <w:proofErr w:type="spellEnd"/>
      <w:r>
        <w:rPr>
          <w:rFonts w:ascii="Comic Sans MS" w:hAnsi="Comic Sans MS"/>
          <w:sz w:val="24"/>
          <w:szCs w:val="24"/>
        </w:rPr>
        <w:t xml:space="preserve"> </w:t>
      </w:r>
      <w:proofErr w:type="spellStart"/>
      <w:r>
        <w:rPr>
          <w:rFonts w:ascii="Comic Sans MS" w:hAnsi="Comic Sans MS"/>
          <w:sz w:val="24"/>
          <w:szCs w:val="24"/>
        </w:rPr>
        <w:t>havuzun</w:t>
      </w:r>
      <w:proofErr w:type="spellEnd"/>
      <w:r>
        <w:rPr>
          <w:rFonts w:ascii="Comic Sans MS" w:hAnsi="Comic Sans MS"/>
          <w:sz w:val="24"/>
          <w:szCs w:val="24"/>
        </w:rPr>
        <w:t xml:space="preserve"> </w:t>
      </w:r>
      <w:proofErr w:type="spellStart"/>
      <w:r>
        <w:rPr>
          <w:rFonts w:ascii="Comic Sans MS" w:hAnsi="Comic Sans MS"/>
          <w:sz w:val="24"/>
          <w:szCs w:val="24"/>
        </w:rPr>
        <w:t>hızla</w:t>
      </w:r>
      <w:proofErr w:type="spellEnd"/>
      <w:r w:rsidR="00920375">
        <w:rPr>
          <w:rFonts w:ascii="Comic Sans MS" w:hAnsi="Comic Sans MS"/>
          <w:sz w:val="24"/>
          <w:szCs w:val="24"/>
        </w:rPr>
        <w:t xml:space="preserve"> </w:t>
      </w:r>
      <w:proofErr w:type="spellStart"/>
      <w:r w:rsidR="00920375">
        <w:rPr>
          <w:rFonts w:ascii="Comic Sans MS" w:hAnsi="Comic Sans MS"/>
          <w:sz w:val="24"/>
          <w:szCs w:val="24"/>
        </w:rPr>
        <w:t>tükenmesi</w:t>
      </w:r>
      <w:proofErr w:type="spellEnd"/>
      <w:r w:rsidR="00920375">
        <w:rPr>
          <w:rFonts w:ascii="Comic Sans MS" w:hAnsi="Comic Sans MS"/>
          <w:sz w:val="24"/>
          <w:szCs w:val="24"/>
        </w:rPr>
        <w:t xml:space="preserve"> </w:t>
      </w:r>
      <w:proofErr w:type="spellStart"/>
      <w:r w:rsidR="00920375">
        <w:rPr>
          <w:rFonts w:ascii="Comic Sans MS" w:hAnsi="Comic Sans MS"/>
          <w:sz w:val="24"/>
          <w:szCs w:val="24"/>
        </w:rPr>
        <w:t>ile</w:t>
      </w:r>
      <w:proofErr w:type="spellEnd"/>
      <w:r w:rsidR="00920375">
        <w:rPr>
          <w:rFonts w:ascii="Comic Sans MS" w:hAnsi="Comic Sans MS"/>
          <w:sz w:val="24"/>
          <w:szCs w:val="24"/>
        </w:rPr>
        <w:t xml:space="preserve"> sonuçlanabilir</w:t>
      </w:r>
      <w:r w:rsidR="00974154" w:rsidRPr="00974154">
        <w:rPr>
          <w:rFonts w:ascii="Comic Sans MS" w:hAnsi="Comic Sans MS"/>
          <w:sz w:val="24"/>
          <w:szCs w:val="24"/>
          <w:vertAlign w:val="superscript"/>
        </w:rPr>
        <w:t>12</w:t>
      </w:r>
      <w:r w:rsidR="00974154">
        <w:rPr>
          <w:rFonts w:ascii="Comic Sans MS" w:hAnsi="Comic Sans MS"/>
          <w:sz w:val="24"/>
          <w:szCs w:val="24"/>
        </w:rPr>
        <w:t>.</w:t>
      </w:r>
      <w:proofErr w:type="gramEnd"/>
      <w:r w:rsidR="00974154">
        <w:rPr>
          <w:rFonts w:ascii="Comic Sans MS" w:hAnsi="Comic Sans MS"/>
          <w:sz w:val="24"/>
          <w:szCs w:val="24"/>
        </w:rPr>
        <w:t xml:space="preserve"> </w:t>
      </w:r>
    </w:p>
    <w:p w:rsidR="004825FC" w:rsidRDefault="004825FC" w:rsidP="00974154">
      <w:pPr>
        <w:jc w:val="both"/>
        <w:rPr>
          <w:rFonts w:ascii="Comic Sans MS" w:hAnsi="Comic Sans MS"/>
          <w:sz w:val="24"/>
          <w:szCs w:val="24"/>
        </w:rPr>
      </w:pPr>
      <w:proofErr w:type="spellStart"/>
      <w:proofErr w:type="gramStart"/>
      <w:r>
        <w:rPr>
          <w:rFonts w:ascii="Comic Sans MS" w:hAnsi="Comic Sans MS"/>
          <w:sz w:val="24"/>
          <w:szCs w:val="24"/>
        </w:rPr>
        <w:t>Obesitenin</w:t>
      </w:r>
      <w:proofErr w:type="spellEnd"/>
      <w:r>
        <w:rPr>
          <w:rFonts w:ascii="Comic Sans MS" w:hAnsi="Comic Sans MS"/>
          <w:sz w:val="24"/>
          <w:szCs w:val="24"/>
        </w:rPr>
        <w:t xml:space="preserve"> </w:t>
      </w:r>
      <w:proofErr w:type="spellStart"/>
      <w:r>
        <w:rPr>
          <w:rFonts w:ascii="Comic Sans MS" w:hAnsi="Comic Sans MS"/>
          <w:sz w:val="24"/>
          <w:szCs w:val="24"/>
        </w:rPr>
        <w:t>reprodüktif</w:t>
      </w:r>
      <w:proofErr w:type="spellEnd"/>
      <w:r>
        <w:rPr>
          <w:rFonts w:ascii="Comic Sans MS" w:hAnsi="Comic Sans MS"/>
          <w:sz w:val="24"/>
          <w:szCs w:val="24"/>
        </w:rPr>
        <w:t xml:space="preserve"> </w:t>
      </w:r>
      <w:proofErr w:type="spellStart"/>
      <w:r>
        <w:rPr>
          <w:rFonts w:ascii="Comic Sans MS" w:hAnsi="Comic Sans MS"/>
          <w:sz w:val="24"/>
          <w:szCs w:val="24"/>
        </w:rPr>
        <w:t>fonksiyonu</w:t>
      </w:r>
      <w:proofErr w:type="spellEnd"/>
      <w:r>
        <w:rPr>
          <w:rFonts w:ascii="Comic Sans MS" w:hAnsi="Comic Sans MS"/>
          <w:sz w:val="24"/>
          <w:szCs w:val="24"/>
        </w:rPr>
        <w:t xml:space="preserve"> </w:t>
      </w:r>
      <w:proofErr w:type="spellStart"/>
      <w:r>
        <w:rPr>
          <w:rFonts w:ascii="Comic Sans MS" w:hAnsi="Comic Sans MS"/>
          <w:sz w:val="24"/>
          <w:szCs w:val="24"/>
        </w:rPr>
        <w:t>olumsuz</w:t>
      </w:r>
      <w:proofErr w:type="spellEnd"/>
      <w:r>
        <w:rPr>
          <w:rFonts w:ascii="Comic Sans MS" w:hAnsi="Comic Sans MS"/>
          <w:sz w:val="24"/>
          <w:szCs w:val="24"/>
        </w:rPr>
        <w:t xml:space="preserve"> </w:t>
      </w:r>
      <w:proofErr w:type="spellStart"/>
      <w:r>
        <w:rPr>
          <w:rFonts w:ascii="Comic Sans MS" w:hAnsi="Comic Sans MS"/>
          <w:sz w:val="24"/>
          <w:szCs w:val="24"/>
        </w:rPr>
        <w:t>etkilediği</w:t>
      </w:r>
      <w:proofErr w:type="spellEnd"/>
      <w:r>
        <w:rPr>
          <w:rFonts w:ascii="Comic Sans MS" w:hAnsi="Comic Sans MS"/>
          <w:sz w:val="24"/>
          <w:szCs w:val="24"/>
        </w:rPr>
        <w:t xml:space="preserve"> </w:t>
      </w:r>
      <w:proofErr w:type="spellStart"/>
      <w:r>
        <w:rPr>
          <w:rFonts w:ascii="Comic Sans MS" w:hAnsi="Comic Sans MS"/>
          <w:sz w:val="24"/>
          <w:szCs w:val="24"/>
        </w:rPr>
        <w:t>konusundaki</w:t>
      </w:r>
      <w:proofErr w:type="spellEnd"/>
      <w:r>
        <w:rPr>
          <w:rFonts w:ascii="Comic Sans MS" w:hAnsi="Comic Sans MS"/>
          <w:sz w:val="24"/>
          <w:szCs w:val="24"/>
        </w:rPr>
        <w:t xml:space="preserve"> </w:t>
      </w:r>
      <w:proofErr w:type="spellStart"/>
      <w:r>
        <w:rPr>
          <w:rFonts w:ascii="Comic Sans MS" w:hAnsi="Comic Sans MS"/>
          <w:sz w:val="24"/>
          <w:szCs w:val="24"/>
        </w:rPr>
        <w:t>veriler</w:t>
      </w:r>
      <w:proofErr w:type="spellEnd"/>
      <w:r>
        <w:rPr>
          <w:rFonts w:ascii="Comic Sans MS" w:hAnsi="Comic Sans MS"/>
          <w:sz w:val="24"/>
          <w:szCs w:val="24"/>
        </w:rPr>
        <w:t xml:space="preserve">, AMH </w:t>
      </w:r>
      <w:proofErr w:type="spellStart"/>
      <w:r>
        <w:rPr>
          <w:rFonts w:ascii="Comic Sans MS" w:hAnsi="Comic Sans MS"/>
          <w:sz w:val="24"/>
          <w:szCs w:val="24"/>
        </w:rPr>
        <w:t>değerlerinin</w:t>
      </w:r>
      <w:proofErr w:type="spellEnd"/>
      <w:r>
        <w:rPr>
          <w:rFonts w:ascii="Comic Sans MS" w:hAnsi="Comic Sans MS"/>
          <w:sz w:val="24"/>
          <w:szCs w:val="24"/>
        </w:rPr>
        <w:t xml:space="preserve"> de </w:t>
      </w:r>
      <w:proofErr w:type="spellStart"/>
      <w:r>
        <w:rPr>
          <w:rFonts w:ascii="Comic Sans MS" w:hAnsi="Comic Sans MS"/>
          <w:sz w:val="24"/>
          <w:szCs w:val="24"/>
        </w:rPr>
        <w:t>obesite</w:t>
      </w:r>
      <w:proofErr w:type="spellEnd"/>
      <w:r>
        <w:rPr>
          <w:rFonts w:ascii="Comic Sans MS" w:hAnsi="Comic Sans MS"/>
          <w:sz w:val="24"/>
          <w:szCs w:val="24"/>
        </w:rPr>
        <w:t xml:space="preserve"> </w:t>
      </w:r>
      <w:proofErr w:type="spellStart"/>
      <w:r>
        <w:rPr>
          <w:rFonts w:ascii="Comic Sans MS" w:hAnsi="Comic Sans MS"/>
          <w:sz w:val="24"/>
          <w:szCs w:val="24"/>
        </w:rPr>
        <w:t>ile</w:t>
      </w:r>
      <w:proofErr w:type="spellEnd"/>
      <w:r>
        <w:rPr>
          <w:rFonts w:ascii="Comic Sans MS" w:hAnsi="Comic Sans MS"/>
          <w:sz w:val="24"/>
          <w:szCs w:val="24"/>
        </w:rPr>
        <w:t xml:space="preserve"> </w:t>
      </w:r>
      <w:proofErr w:type="spellStart"/>
      <w:r>
        <w:rPr>
          <w:rFonts w:ascii="Comic Sans MS" w:hAnsi="Comic Sans MS"/>
          <w:sz w:val="24"/>
          <w:szCs w:val="24"/>
        </w:rPr>
        <w:t>etkilenip</w:t>
      </w:r>
      <w:proofErr w:type="spellEnd"/>
      <w:r>
        <w:rPr>
          <w:rFonts w:ascii="Comic Sans MS" w:hAnsi="Comic Sans MS"/>
          <w:sz w:val="24"/>
          <w:szCs w:val="24"/>
        </w:rPr>
        <w:t xml:space="preserve">, </w:t>
      </w:r>
      <w:proofErr w:type="spellStart"/>
      <w:r>
        <w:rPr>
          <w:rFonts w:ascii="Comic Sans MS" w:hAnsi="Comic Sans MS"/>
          <w:sz w:val="24"/>
          <w:szCs w:val="24"/>
        </w:rPr>
        <w:t>etkilenmediği</w:t>
      </w:r>
      <w:proofErr w:type="spellEnd"/>
      <w:r>
        <w:rPr>
          <w:rFonts w:ascii="Comic Sans MS" w:hAnsi="Comic Sans MS"/>
          <w:sz w:val="24"/>
          <w:szCs w:val="24"/>
        </w:rPr>
        <w:t xml:space="preserve"> </w:t>
      </w:r>
      <w:proofErr w:type="spellStart"/>
      <w:r>
        <w:rPr>
          <w:rFonts w:ascii="Comic Sans MS" w:hAnsi="Comic Sans MS"/>
          <w:sz w:val="24"/>
          <w:szCs w:val="24"/>
        </w:rPr>
        <w:t>konusunda</w:t>
      </w:r>
      <w:proofErr w:type="spellEnd"/>
      <w:r>
        <w:rPr>
          <w:rFonts w:ascii="Comic Sans MS" w:hAnsi="Comic Sans MS"/>
          <w:sz w:val="24"/>
          <w:szCs w:val="24"/>
        </w:rPr>
        <w:t xml:space="preserve"> </w:t>
      </w:r>
      <w:proofErr w:type="spellStart"/>
      <w:r>
        <w:rPr>
          <w:rFonts w:ascii="Comic Sans MS" w:hAnsi="Comic Sans MS"/>
          <w:sz w:val="24"/>
          <w:szCs w:val="24"/>
        </w:rPr>
        <w:t>çalışmaların</w:t>
      </w:r>
      <w:proofErr w:type="spellEnd"/>
      <w:r>
        <w:rPr>
          <w:rFonts w:ascii="Comic Sans MS" w:hAnsi="Comic Sans MS"/>
          <w:sz w:val="24"/>
          <w:szCs w:val="24"/>
        </w:rPr>
        <w:t xml:space="preserve"> </w:t>
      </w:r>
      <w:proofErr w:type="spellStart"/>
      <w:r>
        <w:rPr>
          <w:rFonts w:ascii="Comic Sans MS" w:hAnsi="Comic Sans MS"/>
          <w:sz w:val="24"/>
          <w:szCs w:val="24"/>
        </w:rPr>
        <w:t>yapılmasına</w:t>
      </w:r>
      <w:proofErr w:type="spellEnd"/>
      <w:r>
        <w:rPr>
          <w:rFonts w:ascii="Comic Sans MS" w:hAnsi="Comic Sans MS"/>
          <w:sz w:val="24"/>
          <w:szCs w:val="24"/>
        </w:rPr>
        <w:t xml:space="preserve"> </w:t>
      </w:r>
      <w:proofErr w:type="spellStart"/>
      <w:r>
        <w:rPr>
          <w:rFonts w:ascii="Comic Sans MS" w:hAnsi="Comic Sans MS"/>
          <w:sz w:val="24"/>
          <w:szCs w:val="24"/>
        </w:rPr>
        <w:t>yol</w:t>
      </w:r>
      <w:proofErr w:type="spellEnd"/>
      <w:r>
        <w:rPr>
          <w:rFonts w:ascii="Comic Sans MS" w:hAnsi="Comic Sans MS"/>
          <w:sz w:val="24"/>
          <w:szCs w:val="24"/>
        </w:rPr>
        <w:t xml:space="preserve"> </w:t>
      </w:r>
      <w:proofErr w:type="spellStart"/>
      <w:r>
        <w:rPr>
          <w:rFonts w:ascii="Comic Sans MS" w:hAnsi="Comic Sans MS"/>
          <w:sz w:val="24"/>
          <w:szCs w:val="24"/>
        </w:rPr>
        <w:t>açmıştır</w:t>
      </w:r>
      <w:proofErr w:type="spellEnd"/>
      <w:r>
        <w:rPr>
          <w:rFonts w:ascii="Comic Sans MS" w:hAnsi="Comic Sans MS"/>
          <w:sz w:val="24"/>
          <w:szCs w:val="24"/>
        </w:rPr>
        <w:t>.</w:t>
      </w:r>
      <w:proofErr w:type="gramEnd"/>
      <w:r>
        <w:rPr>
          <w:rFonts w:ascii="Comic Sans MS" w:hAnsi="Comic Sans MS"/>
          <w:sz w:val="24"/>
          <w:szCs w:val="24"/>
        </w:rPr>
        <w:t xml:space="preserve"> </w:t>
      </w:r>
      <w:proofErr w:type="gramStart"/>
      <w:r>
        <w:rPr>
          <w:rFonts w:ascii="Comic Sans MS" w:hAnsi="Comic Sans MS"/>
          <w:sz w:val="24"/>
          <w:szCs w:val="24"/>
        </w:rPr>
        <w:t>B</w:t>
      </w:r>
      <w:r w:rsidRPr="004825FC">
        <w:rPr>
          <w:rFonts w:ascii="Comic Sans MS" w:hAnsi="Comic Sans MS"/>
          <w:sz w:val="24"/>
          <w:szCs w:val="24"/>
        </w:rPr>
        <w:t xml:space="preserve">u </w:t>
      </w:r>
      <w:proofErr w:type="spellStart"/>
      <w:r w:rsidRPr="004825FC">
        <w:rPr>
          <w:rFonts w:ascii="Comic Sans MS" w:hAnsi="Comic Sans MS"/>
          <w:sz w:val="24"/>
          <w:szCs w:val="24"/>
        </w:rPr>
        <w:t>konuda</w:t>
      </w:r>
      <w:proofErr w:type="spellEnd"/>
      <w:r w:rsidRPr="004825FC">
        <w:rPr>
          <w:rFonts w:ascii="Comic Sans MS" w:hAnsi="Comic Sans MS"/>
          <w:sz w:val="24"/>
          <w:szCs w:val="24"/>
        </w:rPr>
        <w:t xml:space="preserve"> </w:t>
      </w:r>
      <w:proofErr w:type="spellStart"/>
      <w:r w:rsidRPr="004825FC">
        <w:rPr>
          <w:rFonts w:ascii="Comic Sans MS" w:hAnsi="Comic Sans MS"/>
          <w:sz w:val="24"/>
          <w:szCs w:val="24"/>
        </w:rPr>
        <w:t>literatürde</w:t>
      </w:r>
      <w:proofErr w:type="spellEnd"/>
      <w:r w:rsidRPr="004825FC">
        <w:rPr>
          <w:rFonts w:ascii="Comic Sans MS" w:hAnsi="Comic Sans MS"/>
          <w:sz w:val="24"/>
          <w:szCs w:val="24"/>
        </w:rPr>
        <w:t xml:space="preserve"> </w:t>
      </w:r>
      <w:proofErr w:type="spellStart"/>
      <w:r w:rsidRPr="004825FC">
        <w:rPr>
          <w:rFonts w:ascii="Comic Sans MS" w:hAnsi="Comic Sans MS"/>
          <w:sz w:val="24"/>
          <w:szCs w:val="24"/>
        </w:rPr>
        <w:t>farklı</w:t>
      </w:r>
      <w:proofErr w:type="spellEnd"/>
      <w:r w:rsidRPr="004825FC">
        <w:rPr>
          <w:rFonts w:ascii="Comic Sans MS" w:hAnsi="Comic Sans MS"/>
          <w:sz w:val="24"/>
          <w:szCs w:val="24"/>
        </w:rPr>
        <w:t xml:space="preserve"> </w:t>
      </w:r>
      <w:proofErr w:type="spellStart"/>
      <w:r w:rsidRPr="004825FC">
        <w:rPr>
          <w:rFonts w:ascii="Comic Sans MS" w:hAnsi="Comic Sans MS"/>
          <w:sz w:val="24"/>
          <w:szCs w:val="24"/>
        </w:rPr>
        <w:t>sonuçlar</w:t>
      </w:r>
      <w:proofErr w:type="spellEnd"/>
      <w:r>
        <w:rPr>
          <w:rFonts w:ascii="Comic Sans MS" w:hAnsi="Comic Sans MS"/>
          <w:sz w:val="24"/>
          <w:szCs w:val="24"/>
        </w:rPr>
        <w:t xml:space="preserve"> </w:t>
      </w:r>
      <w:proofErr w:type="spellStart"/>
      <w:r>
        <w:rPr>
          <w:rFonts w:ascii="Comic Sans MS" w:hAnsi="Comic Sans MS"/>
          <w:sz w:val="24"/>
          <w:szCs w:val="24"/>
        </w:rPr>
        <w:t>yer</w:t>
      </w:r>
      <w:proofErr w:type="spellEnd"/>
      <w:r>
        <w:rPr>
          <w:rFonts w:ascii="Comic Sans MS" w:hAnsi="Comic Sans MS"/>
          <w:sz w:val="24"/>
          <w:szCs w:val="24"/>
        </w:rPr>
        <w:t xml:space="preserve"> </w:t>
      </w:r>
      <w:proofErr w:type="spellStart"/>
      <w:r>
        <w:rPr>
          <w:rFonts w:ascii="Comic Sans MS" w:hAnsi="Comic Sans MS"/>
          <w:sz w:val="24"/>
          <w:szCs w:val="24"/>
        </w:rPr>
        <w:t>almaktadır</w:t>
      </w:r>
      <w:proofErr w:type="spellEnd"/>
      <w:r>
        <w:rPr>
          <w:rFonts w:ascii="Comic Sans MS" w:hAnsi="Comic Sans MS"/>
          <w:sz w:val="24"/>
          <w:szCs w:val="24"/>
        </w:rPr>
        <w:t xml:space="preserve">, </w:t>
      </w:r>
      <w:proofErr w:type="spellStart"/>
      <w:r>
        <w:rPr>
          <w:rFonts w:ascii="Comic Sans MS" w:hAnsi="Comic Sans MS"/>
          <w:sz w:val="24"/>
          <w:szCs w:val="24"/>
        </w:rPr>
        <w:t>obesite</w:t>
      </w:r>
      <w:proofErr w:type="spellEnd"/>
      <w:r>
        <w:rPr>
          <w:rFonts w:ascii="Comic Sans MS" w:hAnsi="Comic Sans MS"/>
          <w:sz w:val="24"/>
          <w:szCs w:val="24"/>
        </w:rPr>
        <w:t xml:space="preserve"> </w:t>
      </w:r>
      <w:proofErr w:type="spellStart"/>
      <w:r>
        <w:rPr>
          <w:rFonts w:ascii="Comic Sans MS" w:hAnsi="Comic Sans MS"/>
          <w:sz w:val="24"/>
          <w:szCs w:val="24"/>
        </w:rPr>
        <w:t>ile</w:t>
      </w:r>
      <w:proofErr w:type="spellEnd"/>
      <w:r>
        <w:rPr>
          <w:rFonts w:ascii="Comic Sans MS" w:hAnsi="Comic Sans MS"/>
          <w:sz w:val="24"/>
          <w:szCs w:val="24"/>
        </w:rPr>
        <w:t xml:space="preserve"> </w:t>
      </w:r>
      <w:proofErr w:type="spellStart"/>
      <w:r>
        <w:rPr>
          <w:rFonts w:ascii="Comic Sans MS" w:hAnsi="Comic Sans MS"/>
          <w:sz w:val="24"/>
          <w:szCs w:val="24"/>
        </w:rPr>
        <w:t>azaldığını</w:t>
      </w:r>
      <w:proofErr w:type="spellEnd"/>
      <w:r>
        <w:rPr>
          <w:rFonts w:ascii="Comic Sans MS" w:hAnsi="Comic Sans MS"/>
          <w:sz w:val="24"/>
          <w:szCs w:val="24"/>
        </w:rPr>
        <w:t xml:space="preserve"> </w:t>
      </w:r>
      <w:proofErr w:type="spellStart"/>
      <w:r>
        <w:rPr>
          <w:rFonts w:ascii="Comic Sans MS" w:hAnsi="Comic Sans MS"/>
          <w:sz w:val="24"/>
          <w:szCs w:val="24"/>
        </w:rPr>
        <w:t>gösteren</w:t>
      </w:r>
      <w:proofErr w:type="spellEnd"/>
      <w:r>
        <w:rPr>
          <w:rFonts w:ascii="Comic Sans MS" w:hAnsi="Comic Sans MS"/>
          <w:sz w:val="24"/>
          <w:szCs w:val="24"/>
        </w:rPr>
        <w:t xml:space="preserve"> </w:t>
      </w:r>
      <w:proofErr w:type="spellStart"/>
      <w:r>
        <w:rPr>
          <w:rFonts w:ascii="Comic Sans MS" w:hAnsi="Comic Sans MS"/>
          <w:sz w:val="24"/>
          <w:szCs w:val="24"/>
        </w:rPr>
        <w:t>çalışmaların</w:t>
      </w:r>
      <w:proofErr w:type="spellEnd"/>
      <w:r>
        <w:rPr>
          <w:rFonts w:ascii="Comic Sans MS" w:hAnsi="Comic Sans MS"/>
          <w:sz w:val="24"/>
          <w:szCs w:val="24"/>
        </w:rPr>
        <w:t xml:space="preserve"> </w:t>
      </w:r>
      <w:proofErr w:type="spellStart"/>
      <w:r>
        <w:rPr>
          <w:rFonts w:ascii="Comic Sans MS" w:hAnsi="Comic Sans MS"/>
          <w:sz w:val="24"/>
          <w:szCs w:val="24"/>
        </w:rPr>
        <w:t>yanında</w:t>
      </w:r>
      <w:proofErr w:type="spellEnd"/>
      <w:r>
        <w:rPr>
          <w:rFonts w:ascii="Comic Sans MS" w:hAnsi="Comic Sans MS"/>
          <w:sz w:val="24"/>
          <w:szCs w:val="24"/>
        </w:rPr>
        <w:t xml:space="preserve">, </w:t>
      </w:r>
      <w:proofErr w:type="spellStart"/>
      <w:r>
        <w:rPr>
          <w:rFonts w:ascii="Comic Sans MS" w:hAnsi="Comic Sans MS"/>
          <w:sz w:val="24"/>
          <w:szCs w:val="24"/>
        </w:rPr>
        <w:t>farklılık</w:t>
      </w:r>
      <w:proofErr w:type="spellEnd"/>
      <w:r>
        <w:rPr>
          <w:rFonts w:ascii="Comic Sans MS" w:hAnsi="Comic Sans MS"/>
          <w:sz w:val="24"/>
          <w:szCs w:val="24"/>
        </w:rPr>
        <w:t xml:space="preserve"> </w:t>
      </w:r>
      <w:proofErr w:type="spellStart"/>
      <w:r>
        <w:rPr>
          <w:rFonts w:ascii="Comic Sans MS" w:hAnsi="Comic Sans MS"/>
          <w:sz w:val="24"/>
          <w:szCs w:val="24"/>
        </w:rPr>
        <w:t>olmadığını</w:t>
      </w:r>
      <w:proofErr w:type="spellEnd"/>
      <w:r>
        <w:rPr>
          <w:rFonts w:ascii="Comic Sans MS" w:hAnsi="Comic Sans MS"/>
          <w:sz w:val="24"/>
          <w:szCs w:val="24"/>
        </w:rPr>
        <w:t xml:space="preserve"> </w:t>
      </w:r>
      <w:proofErr w:type="spellStart"/>
      <w:r>
        <w:rPr>
          <w:rFonts w:ascii="Comic Sans MS" w:hAnsi="Comic Sans MS"/>
          <w:sz w:val="24"/>
          <w:szCs w:val="24"/>
        </w:rPr>
        <w:t>gösteren</w:t>
      </w:r>
      <w:proofErr w:type="spellEnd"/>
      <w:r>
        <w:rPr>
          <w:rFonts w:ascii="Comic Sans MS" w:hAnsi="Comic Sans MS"/>
          <w:sz w:val="24"/>
          <w:szCs w:val="24"/>
        </w:rPr>
        <w:t xml:space="preserve"> </w:t>
      </w:r>
      <w:proofErr w:type="spellStart"/>
      <w:r>
        <w:rPr>
          <w:rFonts w:ascii="Comic Sans MS" w:hAnsi="Comic Sans MS"/>
          <w:sz w:val="24"/>
          <w:szCs w:val="24"/>
        </w:rPr>
        <w:t>çalışmalar</w:t>
      </w:r>
      <w:proofErr w:type="spellEnd"/>
      <w:r>
        <w:rPr>
          <w:rFonts w:ascii="Comic Sans MS" w:hAnsi="Comic Sans MS"/>
          <w:sz w:val="24"/>
          <w:szCs w:val="24"/>
        </w:rPr>
        <w:t xml:space="preserve"> </w:t>
      </w:r>
      <w:proofErr w:type="spellStart"/>
      <w:r>
        <w:rPr>
          <w:rFonts w:ascii="Comic Sans MS" w:hAnsi="Comic Sans MS"/>
          <w:sz w:val="24"/>
          <w:szCs w:val="24"/>
        </w:rPr>
        <w:t>da</w:t>
      </w:r>
      <w:proofErr w:type="spellEnd"/>
      <w:r>
        <w:rPr>
          <w:rFonts w:ascii="Comic Sans MS" w:hAnsi="Comic Sans MS"/>
          <w:sz w:val="24"/>
          <w:szCs w:val="24"/>
        </w:rPr>
        <w:t xml:space="preserve"> </w:t>
      </w:r>
      <w:proofErr w:type="spellStart"/>
      <w:r>
        <w:rPr>
          <w:rFonts w:ascii="Comic Sans MS" w:hAnsi="Comic Sans MS"/>
          <w:sz w:val="24"/>
          <w:szCs w:val="24"/>
        </w:rPr>
        <w:t>vardır</w:t>
      </w:r>
      <w:proofErr w:type="spellEnd"/>
      <w:r>
        <w:rPr>
          <w:rFonts w:ascii="Comic Sans MS" w:hAnsi="Comic Sans MS"/>
          <w:sz w:val="24"/>
          <w:szCs w:val="24"/>
        </w:rPr>
        <w:t>.</w:t>
      </w:r>
      <w:proofErr w:type="gramEnd"/>
      <w:r>
        <w:rPr>
          <w:rFonts w:ascii="Comic Sans MS" w:hAnsi="Comic Sans MS"/>
          <w:sz w:val="24"/>
          <w:szCs w:val="24"/>
        </w:rPr>
        <w:t xml:space="preserve"> </w:t>
      </w:r>
      <w:proofErr w:type="spellStart"/>
      <w:r>
        <w:rPr>
          <w:rFonts w:ascii="Comic Sans MS" w:hAnsi="Comic Sans MS"/>
          <w:sz w:val="24"/>
          <w:szCs w:val="24"/>
        </w:rPr>
        <w:t>Bizim</w:t>
      </w:r>
      <w:proofErr w:type="spellEnd"/>
      <w:r>
        <w:rPr>
          <w:rFonts w:ascii="Comic Sans MS" w:hAnsi="Comic Sans MS"/>
          <w:sz w:val="24"/>
          <w:szCs w:val="24"/>
        </w:rPr>
        <w:t xml:space="preserve"> 332 </w:t>
      </w:r>
      <w:proofErr w:type="spellStart"/>
      <w:r>
        <w:rPr>
          <w:rFonts w:ascii="Comic Sans MS" w:hAnsi="Comic Sans MS"/>
          <w:sz w:val="24"/>
          <w:szCs w:val="24"/>
        </w:rPr>
        <w:t>hastalık</w:t>
      </w:r>
      <w:proofErr w:type="spellEnd"/>
      <w:r>
        <w:rPr>
          <w:rFonts w:ascii="Comic Sans MS" w:hAnsi="Comic Sans MS"/>
          <w:sz w:val="24"/>
          <w:szCs w:val="24"/>
        </w:rPr>
        <w:t xml:space="preserve"> </w:t>
      </w:r>
      <w:proofErr w:type="spellStart"/>
      <w:r>
        <w:rPr>
          <w:rFonts w:ascii="Comic Sans MS" w:hAnsi="Comic Sans MS"/>
          <w:sz w:val="24"/>
          <w:szCs w:val="24"/>
        </w:rPr>
        <w:t>çalışmamızda</w:t>
      </w:r>
      <w:proofErr w:type="spellEnd"/>
      <w:proofErr w:type="gramStart"/>
      <w:r>
        <w:rPr>
          <w:rFonts w:ascii="Comic Sans MS" w:hAnsi="Comic Sans MS"/>
          <w:sz w:val="24"/>
          <w:szCs w:val="24"/>
        </w:rPr>
        <w:t xml:space="preserve">,  </w:t>
      </w:r>
      <w:proofErr w:type="spellStart"/>
      <w:r>
        <w:rPr>
          <w:rFonts w:ascii="Comic Sans MS" w:hAnsi="Comic Sans MS"/>
          <w:sz w:val="24"/>
          <w:szCs w:val="24"/>
        </w:rPr>
        <w:t>Obesite</w:t>
      </w:r>
      <w:proofErr w:type="spellEnd"/>
      <w:proofErr w:type="gramEnd"/>
      <w:r>
        <w:rPr>
          <w:rFonts w:ascii="Comic Sans MS" w:hAnsi="Comic Sans MS"/>
          <w:sz w:val="24"/>
          <w:szCs w:val="24"/>
        </w:rPr>
        <w:t xml:space="preserve"> </w:t>
      </w:r>
      <w:proofErr w:type="spellStart"/>
      <w:r>
        <w:rPr>
          <w:rFonts w:ascii="Comic Sans MS" w:hAnsi="Comic Sans MS"/>
          <w:sz w:val="24"/>
          <w:szCs w:val="24"/>
        </w:rPr>
        <w:t>belirteci</w:t>
      </w:r>
      <w:proofErr w:type="spellEnd"/>
      <w:r>
        <w:rPr>
          <w:rFonts w:ascii="Comic Sans MS" w:hAnsi="Comic Sans MS"/>
          <w:sz w:val="24"/>
          <w:szCs w:val="24"/>
        </w:rPr>
        <w:t xml:space="preserve"> </w:t>
      </w:r>
      <w:proofErr w:type="spellStart"/>
      <w:r>
        <w:rPr>
          <w:rFonts w:ascii="Comic Sans MS" w:hAnsi="Comic Sans MS"/>
          <w:sz w:val="24"/>
          <w:szCs w:val="24"/>
        </w:rPr>
        <w:t>Vücut</w:t>
      </w:r>
      <w:proofErr w:type="spellEnd"/>
      <w:r>
        <w:rPr>
          <w:rFonts w:ascii="Comic Sans MS" w:hAnsi="Comic Sans MS"/>
          <w:sz w:val="24"/>
          <w:szCs w:val="24"/>
        </w:rPr>
        <w:t xml:space="preserve"> </w:t>
      </w:r>
      <w:proofErr w:type="spellStart"/>
      <w:r>
        <w:rPr>
          <w:rFonts w:ascii="Comic Sans MS" w:hAnsi="Comic Sans MS"/>
          <w:sz w:val="24"/>
          <w:szCs w:val="24"/>
        </w:rPr>
        <w:t>kitle</w:t>
      </w:r>
      <w:proofErr w:type="spellEnd"/>
      <w:r>
        <w:rPr>
          <w:rFonts w:ascii="Comic Sans MS" w:hAnsi="Comic Sans MS"/>
          <w:sz w:val="24"/>
          <w:szCs w:val="24"/>
        </w:rPr>
        <w:t xml:space="preserve"> </w:t>
      </w:r>
      <w:proofErr w:type="spellStart"/>
      <w:r>
        <w:rPr>
          <w:rFonts w:ascii="Comic Sans MS" w:hAnsi="Comic Sans MS"/>
          <w:sz w:val="24"/>
          <w:szCs w:val="24"/>
        </w:rPr>
        <w:t>indeksi</w:t>
      </w:r>
      <w:proofErr w:type="spellEnd"/>
      <w:r>
        <w:rPr>
          <w:rFonts w:ascii="Comic Sans MS" w:hAnsi="Comic Sans MS"/>
          <w:sz w:val="24"/>
          <w:szCs w:val="24"/>
        </w:rPr>
        <w:t xml:space="preserve"> </w:t>
      </w:r>
      <w:proofErr w:type="spellStart"/>
      <w:r>
        <w:rPr>
          <w:rFonts w:ascii="Comic Sans MS" w:hAnsi="Comic Sans MS"/>
          <w:sz w:val="24"/>
          <w:szCs w:val="24"/>
        </w:rPr>
        <w:t>kullanılarak</w:t>
      </w:r>
      <w:proofErr w:type="spellEnd"/>
      <w:r>
        <w:rPr>
          <w:rFonts w:ascii="Comic Sans MS" w:hAnsi="Comic Sans MS"/>
          <w:sz w:val="24"/>
          <w:szCs w:val="24"/>
        </w:rPr>
        <w:t xml:space="preserve"> AMH </w:t>
      </w:r>
      <w:proofErr w:type="spellStart"/>
      <w:r>
        <w:rPr>
          <w:rFonts w:ascii="Comic Sans MS" w:hAnsi="Comic Sans MS"/>
          <w:sz w:val="24"/>
          <w:szCs w:val="24"/>
        </w:rPr>
        <w:t>değerlerinin</w:t>
      </w:r>
      <w:proofErr w:type="spellEnd"/>
      <w:r>
        <w:rPr>
          <w:rFonts w:ascii="Comic Sans MS" w:hAnsi="Comic Sans MS"/>
          <w:sz w:val="24"/>
          <w:szCs w:val="24"/>
        </w:rPr>
        <w:t xml:space="preserve"> VKİ </w:t>
      </w:r>
      <w:proofErr w:type="spellStart"/>
      <w:r>
        <w:rPr>
          <w:rFonts w:ascii="Comic Sans MS" w:hAnsi="Comic Sans MS"/>
          <w:sz w:val="24"/>
          <w:szCs w:val="24"/>
        </w:rPr>
        <w:t>ile</w:t>
      </w:r>
      <w:proofErr w:type="spellEnd"/>
      <w:r>
        <w:rPr>
          <w:rFonts w:ascii="Comic Sans MS" w:hAnsi="Comic Sans MS"/>
          <w:sz w:val="24"/>
          <w:szCs w:val="24"/>
        </w:rPr>
        <w:t xml:space="preserve"> </w:t>
      </w:r>
      <w:proofErr w:type="spellStart"/>
      <w:r>
        <w:rPr>
          <w:rFonts w:ascii="Comic Sans MS" w:hAnsi="Comic Sans MS"/>
          <w:sz w:val="24"/>
          <w:szCs w:val="24"/>
        </w:rPr>
        <w:t>değişmediği</w:t>
      </w:r>
      <w:proofErr w:type="spellEnd"/>
      <w:r>
        <w:rPr>
          <w:rFonts w:ascii="Comic Sans MS" w:hAnsi="Comic Sans MS"/>
          <w:sz w:val="24"/>
          <w:szCs w:val="24"/>
        </w:rPr>
        <w:t xml:space="preserve"> gösterilmiştir.</w:t>
      </w:r>
      <w:r w:rsidR="0018495D" w:rsidRPr="0018495D">
        <w:rPr>
          <w:rFonts w:ascii="Comic Sans MS" w:hAnsi="Comic Sans MS"/>
          <w:sz w:val="24"/>
          <w:szCs w:val="24"/>
          <w:vertAlign w:val="superscript"/>
        </w:rPr>
        <w:t>13</w:t>
      </w:r>
      <w:r w:rsidR="00D47F07">
        <w:rPr>
          <w:rFonts w:ascii="Comic Sans MS" w:hAnsi="Comic Sans MS"/>
          <w:sz w:val="24"/>
          <w:szCs w:val="24"/>
        </w:rPr>
        <w:t xml:space="preserve"> (Tablo-1)</w:t>
      </w:r>
    </w:p>
    <w:p w:rsidR="00D47F07" w:rsidRDefault="00D47F07" w:rsidP="00974154">
      <w:pPr>
        <w:jc w:val="both"/>
        <w:rPr>
          <w:rFonts w:ascii="Comic Sans MS" w:hAnsi="Comic Sans M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66"/>
        <w:gridCol w:w="1524"/>
        <w:gridCol w:w="1305"/>
        <w:gridCol w:w="1177"/>
        <w:gridCol w:w="1430"/>
        <w:gridCol w:w="1430"/>
        <w:gridCol w:w="1156"/>
      </w:tblGrid>
      <w:tr w:rsidR="004825FC" w:rsidRPr="009F7F72" w:rsidTr="000049EA">
        <w:tc>
          <w:tcPr>
            <w:tcW w:w="1266" w:type="dxa"/>
          </w:tcPr>
          <w:p w:rsidR="004825FC" w:rsidRPr="005F4328" w:rsidRDefault="004825FC" w:rsidP="000049EA">
            <w:pPr>
              <w:pStyle w:val="NormalWeb"/>
              <w:spacing w:before="0" w:beforeAutospacing="0" w:after="0" w:afterAutospacing="0"/>
              <w:rPr>
                <w:rFonts w:ascii="Calibri" w:hAnsi="Calibri"/>
                <w:sz w:val="20"/>
                <w:szCs w:val="20"/>
              </w:rPr>
            </w:pPr>
          </w:p>
        </w:tc>
        <w:tc>
          <w:tcPr>
            <w:tcW w:w="4006" w:type="dxa"/>
            <w:gridSpan w:val="3"/>
          </w:tcPr>
          <w:p w:rsidR="004825FC" w:rsidRPr="005F4328" w:rsidRDefault="004825FC" w:rsidP="000049EA">
            <w:pPr>
              <w:pStyle w:val="NormalWeb"/>
              <w:spacing w:before="0" w:beforeAutospacing="0" w:after="0" w:afterAutospacing="0"/>
              <w:jc w:val="center"/>
              <w:rPr>
                <w:rFonts w:ascii="Calibri" w:hAnsi="Calibri"/>
                <w:sz w:val="20"/>
                <w:szCs w:val="20"/>
              </w:rPr>
            </w:pPr>
            <w:r w:rsidRPr="005F4328">
              <w:rPr>
                <w:rFonts w:ascii="Calibri" w:eastAsia="Calibri" w:hAnsi="Calibri"/>
                <w:b/>
                <w:sz w:val="20"/>
                <w:szCs w:val="20"/>
              </w:rPr>
              <w:t>PCOS PATIENTS</w:t>
            </w:r>
          </w:p>
        </w:tc>
        <w:tc>
          <w:tcPr>
            <w:tcW w:w="4016" w:type="dxa"/>
            <w:gridSpan w:val="3"/>
          </w:tcPr>
          <w:p w:rsidR="004825FC" w:rsidRPr="005F4328" w:rsidRDefault="004825FC" w:rsidP="000049EA">
            <w:pPr>
              <w:pStyle w:val="NormalWeb"/>
              <w:spacing w:before="0" w:beforeAutospacing="0" w:after="0" w:afterAutospacing="0"/>
              <w:jc w:val="center"/>
              <w:rPr>
                <w:rFonts w:ascii="Calibri" w:hAnsi="Calibri"/>
                <w:sz w:val="20"/>
                <w:szCs w:val="20"/>
              </w:rPr>
            </w:pPr>
            <w:r w:rsidRPr="005F4328">
              <w:rPr>
                <w:rFonts w:ascii="Calibri" w:eastAsia="Calibri" w:hAnsi="Calibri"/>
                <w:b/>
                <w:sz w:val="20"/>
                <w:szCs w:val="20"/>
              </w:rPr>
              <w:t>NON-PCOS PATIENTS</w:t>
            </w:r>
          </w:p>
        </w:tc>
      </w:tr>
      <w:tr w:rsidR="004825FC" w:rsidRPr="009F7F72" w:rsidTr="000049EA">
        <w:tc>
          <w:tcPr>
            <w:tcW w:w="1266" w:type="dxa"/>
          </w:tcPr>
          <w:p w:rsidR="004825FC" w:rsidRPr="005F4328" w:rsidRDefault="004825FC" w:rsidP="000049EA">
            <w:pPr>
              <w:pStyle w:val="NormalWeb"/>
              <w:spacing w:before="0" w:beforeAutospacing="0" w:after="0" w:afterAutospacing="0"/>
              <w:rPr>
                <w:rFonts w:ascii="Calibri" w:hAnsi="Calibri"/>
                <w:sz w:val="20"/>
                <w:szCs w:val="20"/>
              </w:rPr>
            </w:pPr>
          </w:p>
        </w:tc>
        <w:tc>
          <w:tcPr>
            <w:tcW w:w="1524" w:type="dxa"/>
          </w:tcPr>
          <w:p w:rsidR="004825FC" w:rsidRPr="005F4328" w:rsidRDefault="004825FC" w:rsidP="000049EA">
            <w:pPr>
              <w:spacing w:line="240" w:lineRule="auto"/>
              <w:rPr>
                <w:rFonts w:ascii="Calibri" w:eastAsia="Calibri" w:hAnsi="Calibri" w:cs="Times New Roman"/>
                <w:sz w:val="20"/>
                <w:szCs w:val="20"/>
              </w:rPr>
            </w:pPr>
            <w:r w:rsidRPr="005F4328">
              <w:rPr>
                <w:rFonts w:ascii="Calibri" w:eastAsia="Calibri" w:hAnsi="Calibri" w:cs="Times New Roman"/>
                <w:sz w:val="20"/>
                <w:szCs w:val="20"/>
              </w:rPr>
              <w:t xml:space="preserve">BMI &lt;25    </w:t>
            </w:r>
            <w:r w:rsidRPr="005F4328">
              <w:rPr>
                <w:rFonts w:ascii="Calibri" w:eastAsia="Calibri" w:hAnsi="Calibri" w:cs="Times New Roman"/>
                <w:b/>
                <w:sz w:val="20"/>
                <w:szCs w:val="20"/>
              </w:rPr>
              <w:t>(N:56)</w:t>
            </w:r>
          </w:p>
        </w:tc>
        <w:tc>
          <w:tcPr>
            <w:tcW w:w="1305" w:type="dxa"/>
          </w:tcPr>
          <w:p w:rsidR="004825FC" w:rsidRPr="005F4328" w:rsidRDefault="004825FC" w:rsidP="000049EA">
            <w:pPr>
              <w:spacing w:line="240" w:lineRule="auto"/>
              <w:rPr>
                <w:rFonts w:ascii="Calibri" w:eastAsia="Calibri" w:hAnsi="Calibri" w:cs="Times New Roman"/>
                <w:b/>
                <w:sz w:val="20"/>
                <w:szCs w:val="20"/>
              </w:rPr>
            </w:pPr>
            <w:r w:rsidRPr="005F4328">
              <w:rPr>
                <w:rFonts w:ascii="Calibri" w:eastAsia="Calibri" w:hAnsi="Calibri" w:cs="Times New Roman"/>
                <w:sz w:val="20"/>
                <w:szCs w:val="20"/>
              </w:rPr>
              <w:t xml:space="preserve">BMI ≥25 </w:t>
            </w:r>
            <w:r w:rsidRPr="005F4328">
              <w:rPr>
                <w:rFonts w:ascii="Calibri" w:eastAsia="Calibri" w:hAnsi="Calibri" w:cs="Times New Roman"/>
                <w:b/>
                <w:sz w:val="20"/>
                <w:szCs w:val="20"/>
              </w:rPr>
              <w:t xml:space="preserve">  (N:51)</w:t>
            </w:r>
          </w:p>
        </w:tc>
        <w:tc>
          <w:tcPr>
            <w:tcW w:w="1177" w:type="dxa"/>
          </w:tcPr>
          <w:p w:rsidR="004825FC" w:rsidRPr="005F4328" w:rsidRDefault="004825FC" w:rsidP="000049EA">
            <w:pPr>
              <w:spacing w:line="240" w:lineRule="auto"/>
              <w:rPr>
                <w:rFonts w:ascii="Calibri" w:eastAsia="Calibri" w:hAnsi="Calibri" w:cs="Times New Roman"/>
                <w:b/>
                <w:sz w:val="20"/>
                <w:szCs w:val="20"/>
              </w:rPr>
            </w:pPr>
            <w:r w:rsidRPr="005F4328">
              <w:rPr>
                <w:rFonts w:ascii="Calibri" w:eastAsia="Calibri" w:hAnsi="Calibri" w:cs="Times New Roman"/>
                <w:b/>
                <w:sz w:val="20"/>
                <w:szCs w:val="20"/>
              </w:rPr>
              <w:t>P VALUE</w:t>
            </w:r>
          </w:p>
        </w:tc>
        <w:tc>
          <w:tcPr>
            <w:tcW w:w="1430" w:type="dxa"/>
          </w:tcPr>
          <w:p w:rsidR="004825FC" w:rsidRPr="005F4328" w:rsidRDefault="004825FC" w:rsidP="000049EA">
            <w:pPr>
              <w:spacing w:line="240" w:lineRule="auto"/>
              <w:rPr>
                <w:rFonts w:ascii="Calibri" w:eastAsia="Calibri" w:hAnsi="Calibri" w:cs="Times New Roman"/>
                <w:sz w:val="20"/>
                <w:szCs w:val="20"/>
              </w:rPr>
            </w:pPr>
            <w:r w:rsidRPr="005F4328">
              <w:rPr>
                <w:rFonts w:ascii="Calibri" w:eastAsia="Calibri" w:hAnsi="Calibri" w:cs="Times New Roman"/>
                <w:sz w:val="20"/>
                <w:szCs w:val="20"/>
              </w:rPr>
              <w:t xml:space="preserve">BMI &lt;25 </w:t>
            </w:r>
            <w:r w:rsidRPr="005F4328">
              <w:rPr>
                <w:rFonts w:ascii="Calibri" w:eastAsia="Calibri" w:hAnsi="Calibri" w:cs="Times New Roman"/>
                <w:b/>
                <w:sz w:val="20"/>
                <w:szCs w:val="20"/>
              </w:rPr>
              <w:t xml:space="preserve">  (N:104)</w:t>
            </w:r>
          </w:p>
        </w:tc>
        <w:tc>
          <w:tcPr>
            <w:tcW w:w="1430" w:type="dxa"/>
          </w:tcPr>
          <w:p w:rsidR="004825FC" w:rsidRPr="005F4328" w:rsidRDefault="004825FC" w:rsidP="000049EA">
            <w:pPr>
              <w:spacing w:line="240" w:lineRule="auto"/>
              <w:rPr>
                <w:rFonts w:ascii="Calibri" w:eastAsia="Calibri" w:hAnsi="Calibri" w:cs="Times New Roman"/>
                <w:sz w:val="20"/>
                <w:szCs w:val="20"/>
              </w:rPr>
            </w:pPr>
            <w:r w:rsidRPr="005F4328">
              <w:rPr>
                <w:rFonts w:ascii="Calibri" w:eastAsia="Calibri" w:hAnsi="Calibri" w:cs="Times New Roman"/>
                <w:sz w:val="20"/>
                <w:szCs w:val="20"/>
              </w:rPr>
              <w:t xml:space="preserve">BMI ≥25 </w:t>
            </w:r>
            <w:r w:rsidRPr="005F4328">
              <w:rPr>
                <w:rFonts w:ascii="Calibri" w:eastAsia="Calibri" w:hAnsi="Calibri" w:cs="Times New Roman"/>
                <w:b/>
                <w:sz w:val="20"/>
                <w:szCs w:val="20"/>
              </w:rPr>
              <w:t xml:space="preserve">  (N:121)</w:t>
            </w:r>
          </w:p>
        </w:tc>
        <w:tc>
          <w:tcPr>
            <w:tcW w:w="1156" w:type="dxa"/>
          </w:tcPr>
          <w:p w:rsidR="004825FC" w:rsidRPr="005F4328" w:rsidRDefault="004825FC" w:rsidP="000049EA">
            <w:pPr>
              <w:spacing w:line="240" w:lineRule="auto"/>
              <w:rPr>
                <w:rFonts w:ascii="Calibri" w:eastAsia="Calibri" w:hAnsi="Calibri" w:cs="Times New Roman"/>
                <w:b/>
                <w:sz w:val="20"/>
                <w:szCs w:val="20"/>
              </w:rPr>
            </w:pPr>
            <w:r w:rsidRPr="005F4328">
              <w:rPr>
                <w:rFonts w:ascii="Calibri" w:eastAsia="Calibri" w:hAnsi="Calibri" w:cs="Times New Roman"/>
                <w:b/>
                <w:sz w:val="20"/>
                <w:szCs w:val="20"/>
              </w:rPr>
              <w:t>P VALUE</w:t>
            </w:r>
          </w:p>
        </w:tc>
      </w:tr>
      <w:tr w:rsidR="004825FC" w:rsidRPr="009F7F72" w:rsidTr="000049EA">
        <w:tc>
          <w:tcPr>
            <w:tcW w:w="1266" w:type="dxa"/>
          </w:tcPr>
          <w:p w:rsidR="004825FC" w:rsidRPr="005F4328" w:rsidRDefault="004825FC" w:rsidP="000049EA">
            <w:pPr>
              <w:spacing w:line="240" w:lineRule="auto"/>
              <w:rPr>
                <w:rFonts w:ascii="Calibri" w:eastAsia="Calibri" w:hAnsi="Calibri" w:cs="Times New Roman"/>
                <w:sz w:val="20"/>
                <w:szCs w:val="20"/>
              </w:rPr>
            </w:pPr>
            <w:r w:rsidRPr="005F4328">
              <w:rPr>
                <w:rFonts w:ascii="Calibri" w:eastAsia="Calibri" w:hAnsi="Calibri" w:cs="Times New Roman"/>
                <w:sz w:val="20"/>
                <w:szCs w:val="20"/>
              </w:rPr>
              <w:t>AMH</w:t>
            </w:r>
          </w:p>
        </w:tc>
        <w:tc>
          <w:tcPr>
            <w:tcW w:w="1524" w:type="dxa"/>
          </w:tcPr>
          <w:p w:rsidR="004825FC" w:rsidRPr="005F4328" w:rsidRDefault="004825FC" w:rsidP="000049EA">
            <w:pPr>
              <w:spacing w:line="240" w:lineRule="auto"/>
              <w:rPr>
                <w:rFonts w:ascii="Calibri" w:eastAsia="Calibri" w:hAnsi="Calibri" w:cs="Times New Roman"/>
                <w:sz w:val="20"/>
                <w:szCs w:val="20"/>
              </w:rPr>
            </w:pPr>
            <w:r w:rsidRPr="005F4328">
              <w:rPr>
                <w:rFonts w:ascii="Calibri" w:eastAsia="Calibri" w:hAnsi="Calibri" w:cs="Times New Roman"/>
                <w:sz w:val="20"/>
                <w:szCs w:val="20"/>
              </w:rPr>
              <w:t>6,85</w:t>
            </w:r>
            <w:r w:rsidRPr="005F4328">
              <w:rPr>
                <w:rFonts w:ascii="Calibri" w:eastAsia="Calibri" w:hAnsi="Calibri" w:cs="Calibri"/>
                <w:sz w:val="20"/>
                <w:szCs w:val="20"/>
              </w:rPr>
              <w:t>±</w:t>
            </w:r>
            <w:r w:rsidRPr="005F4328">
              <w:rPr>
                <w:rFonts w:ascii="Calibri" w:eastAsia="Calibri" w:hAnsi="Calibri" w:cs="Times New Roman"/>
                <w:sz w:val="20"/>
                <w:szCs w:val="20"/>
              </w:rPr>
              <w:t>2,95</w:t>
            </w:r>
          </w:p>
        </w:tc>
        <w:tc>
          <w:tcPr>
            <w:tcW w:w="1305" w:type="dxa"/>
          </w:tcPr>
          <w:p w:rsidR="004825FC" w:rsidRPr="005F4328" w:rsidRDefault="00D47F07" w:rsidP="000049EA">
            <w:pPr>
              <w:spacing w:line="240" w:lineRule="auto"/>
              <w:rPr>
                <w:rFonts w:ascii="Calibri" w:eastAsia="Calibri" w:hAnsi="Calibri" w:cs="Times New Roman"/>
                <w:sz w:val="20"/>
                <w:szCs w:val="20"/>
              </w:rPr>
            </w:pPr>
            <w:r>
              <w:rPr>
                <w:rFonts w:ascii="Calibri" w:eastAsia="Calibri" w:hAnsi="Calibri" w:cs="Times New Roman"/>
                <w:sz w:val="20"/>
                <w:szCs w:val="20"/>
              </w:rPr>
              <w:t>6,66</w:t>
            </w:r>
            <w:r w:rsidR="004825FC" w:rsidRPr="005F4328">
              <w:rPr>
                <w:rFonts w:ascii="Calibri" w:eastAsia="Calibri" w:hAnsi="Calibri" w:cs="Calibri"/>
                <w:sz w:val="20"/>
                <w:szCs w:val="20"/>
              </w:rPr>
              <w:t>±</w:t>
            </w:r>
            <w:r w:rsidR="004825FC" w:rsidRPr="005F4328">
              <w:rPr>
                <w:rFonts w:ascii="Calibri" w:eastAsia="Calibri" w:hAnsi="Calibri" w:cs="Times New Roman"/>
                <w:sz w:val="20"/>
                <w:szCs w:val="20"/>
              </w:rPr>
              <w:t>3,188</w:t>
            </w:r>
          </w:p>
        </w:tc>
        <w:tc>
          <w:tcPr>
            <w:tcW w:w="1177" w:type="dxa"/>
          </w:tcPr>
          <w:p w:rsidR="004825FC" w:rsidRPr="005F4328" w:rsidRDefault="004825FC" w:rsidP="000049EA">
            <w:pPr>
              <w:spacing w:line="240" w:lineRule="auto"/>
              <w:rPr>
                <w:rFonts w:ascii="Calibri" w:eastAsia="Calibri" w:hAnsi="Calibri" w:cs="Times New Roman"/>
                <w:sz w:val="20"/>
                <w:szCs w:val="20"/>
              </w:rPr>
            </w:pPr>
            <w:r w:rsidRPr="005F4328">
              <w:rPr>
                <w:rFonts w:ascii="Calibri" w:eastAsia="Calibri" w:hAnsi="Calibri" w:cs="Times New Roman"/>
                <w:sz w:val="20"/>
                <w:szCs w:val="20"/>
              </w:rPr>
              <w:t xml:space="preserve">0.7609 </w:t>
            </w:r>
            <w:r w:rsidRPr="005F4328">
              <w:rPr>
                <w:rFonts w:ascii="Calibri" w:eastAsia="Calibri" w:hAnsi="Calibri" w:cs="Times New Roman"/>
                <w:b/>
                <w:sz w:val="20"/>
                <w:szCs w:val="20"/>
              </w:rPr>
              <w:t>NS</w:t>
            </w:r>
          </w:p>
        </w:tc>
        <w:tc>
          <w:tcPr>
            <w:tcW w:w="1430" w:type="dxa"/>
          </w:tcPr>
          <w:p w:rsidR="004825FC" w:rsidRPr="005F4328" w:rsidRDefault="00D47F07" w:rsidP="000049EA">
            <w:pPr>
              <w:spacing w:line="240" w:lineRule="auto"/>
              <w:rPr>
                <w:rFonts w:ascii="Calibri" w:eastAsia="Calibri" w:hAnsi="Calibri" w:cs="Times New Roman"/>
                <w:sz w:val="20"/>
                <w:szCs w:val="20"/>
              </w:rPr>
            </w:pPr>
            <w:r>
              <w:rPr>
                <w:rFonts w:ascii="Calibri" w:eastAsia="Calibri" w:hAnsi="Calibri" w:cs="Times New Roman"/>
                <w:sz w:val="20"/>
                <w:szCs w:val="20"/>
              </w:rPr>
              <w:t>2,27</w:t>
            </w:r>
            <w:r w:rsidR="004825FC" w:rsidRPr="005F4328">
              <w:rPr>
                <w:rFonts w:ascii="Calibri" w:eastAsia="Calibri" w:hAnsi="Calibri" w:cs="Calibri"/>
                <w:sz w:val="20"/>
                <w:szCs w:val="20"/>
              </w:rPr>
              <w:t>±</w:t>
            </w:r>
            <w:r w:rsidR="004825FC" w:rsidRPr="005F4328">
              <w:rPr>
                <w:rFonts w:ascii="Calibri" w:eastAsia="Calibri" w:hAnsi="Calibri" w:cs="Times New Roman"/>
                <w:sz w:val="20"/>
                <w:szCs w:val="20"/>
              </w:rPr>
              <w:t>1,12</w:t>
            </w:r>
          </w:p>
        </w:tc>
        <w:tc>
          <w:tcPr>
            <w:tcW w:w="1430" w:type="dxa"/>
          </w:tcPr>
          <w:p w:rsidR="004825FC" w:rsidRPr="005F4328" w:rsidRDefault="004825FC" w:rsidP="000049EA">
            <w:pPr>
              <w:spacing w:line="240" w:lineRule="auto"/>
              <w:rPr>
                <w:rFonts w:ascii="Calibri" w:eastAsia="Calibri" w:hAnsi="Calibri" w:cs="Times New Roman"/>
                <w:sz w:val="20"/>
                <w:szCs w:val="20"/>
              </w:rPr>
            </w:pPr>
            <w:r w:rsidRPr="005F4328">
              <w:rPr>
                <w:rFonts w:ascii="Calibri" w:eastAsia="Calibri" w:hAnsi="Calibri" w:cs="Times New Roman"/>
                <w:sz w:val="20"/>
                <w:szCs w:val="20"/>
              </w:rPr>
              <w:t>2,28</w:t>
            </w:r>
            <w:r w:rsidRPr="005F4328">
              <w:rPr>
                <w:rFonts w:ascii="Calibri" w:eastAsia="Calibri" w:hAnsi="Calibri" w:cs="Calibri"/>
                <w:sz w:val="20"/>
                <w:szCs w:val="20"/>
              </w:rPr>
              <w:t>±</w:t>
            </w:r>
            <w:r w:rsidRPr="005F4328">
              <w:rPr>
                <w:rFonts w:ascii="Calibri" w:eastAsia="Calibri" w:hAnsi="Calibri" w:cs="Times New Roman"/>
                <w:sz w:val="20"/>
                <w:szCs w:val="20"/>
              </w:rPr>
              <w:t>1,49</w:t>
            </w:r>
          </w:p>
        </w:tc>
        <w:tc>
          <w:tcPr>
            <w:tcW w:w="1156" w:type="dxa"/>
          </w:tcPr>
          <w:p w:rsidR="004825FC" w:rsidRPr="005F4328" w:rsidRDefault="004825FC" w:rsidP="000049EA">
            <w:pPr>
              <w:spacing w:line="240" w:lineRule="auto"/>
              <w:rPr>
                <w:rFonts w:ascii="Calibri" w:eastAsia="Calibri" w:hAnsi="Calibri" w:cs="Times New Roman"/>
                <w:sz w:val="20"/>
                <w:szCs w:val="20"/>
              </w:rPr>
            </w:pPr>
            <w:r w:rsidRPr="005F4328">
              <w:rPr>
                <w:rFonts w:ascii="Calibri" w:eastAsia="Calibri" w:hAnsi="Calibri" w:cs="Times New Roman"/>
                <w:sz w:val="20"/>
                <w:szCs w:val="20"/>
              </w:rPr>
              <w:t xml:space="preserve">0.9555 </w:t>
            </w:r>
            <w:r w:rsidRPr="005F4328">
              <w:rPr>
                <w:rFonts w:ascii="Calibri" w:eastAsia="Calibri" w:hAnsi="Calibri" w:cs="Times New Roman"/>
                <w:b/>
                <w:sz w:val="20"/>
                <w:szCs w:val="20"/>
              </w:rPr>
              <w:t>NS</w:t>
            </w:r>
          </w:p>
        </w:tc>
      </w:tr>
      <w:tr w:rsidR="004825FC" w:rsidRPr="009F7F72" w:rsidTr="000049EA">
        <w:tc>
          <w:tcPr>
            <w:tcW w:w="1266" w:type="dxa"/>
          </w:tcPr>
          <w:p w:rsidR="004825FC" w:rsidRPr="005F4328" w:rsidRDefault="004825FC" w:rsidP="000049EA">
            <w:pPr>
              <w:spacing w:line="240" w:lineRule="auto"/>
              <w:rPr>
                <w:rFonts w:ascii="Calibri" w:eastAsia="Calibri" w:hAnsi="Calibri" w:cs="Times New Roman"/>
                <w:sz w:val="20"/>
                <w:szCs w:val="20"/>
              </w:rPr>
            </w:pPr>
            <w:r w:rsidRPr="005F4328">
              <w:rPr>
                <w:rFonts w:ascii="Calibri" w:eastAsia="Calibri" w:hAnsi="Calibri" w:cs="Times New Roman"/>
                <w:sz w:val="20"/>
                <w:szCs w:val="20"/>
              </w:rPr>
              <w:t>AGE</w:t>
            </w:r>
          </w:p>
        </w:tc>
        <w:tc>
          <w:tcPr>
            <w:tcW w:w="1524" w:type="dxa"/>
          </w:tcPr>
          <w:p w:rsidR="004825FC" w:rsidRPr="005F4328" w:rsidRDefault="00D47F07" w:rsidP="000049EA">
            <w:pPr>
              <w:spacing w:line="240" w:lineRule="auto"/>
              <w:rPr>
                <w:rFonts w:ascii="Calibri" w:eastAsia="Calibri" w:hAnsi="Calibri" w:cs="Times New Roman"/>
                <w:sz w:val="20"/>
                <w:szCs w:val="20"/>
              </w:rPr>
            </w:pPr>
            <w:r>
              <w:rPr>
                <w:rFonts w:ascii="Calibri" w:eastAsia="Calibri" w:hAnsi="Calibri" w:cs="Times New Roman"/>
                <w:sz w:val="20"/>
                <w:szCs w:val="20"/>
              </w:rPr>
              <w:t>28,6</w:t>
            </w:r>
            <w:r w:rsidR="004825FC" w:rsidRPr="005F4328">
              <w:rPr>
                <w:rFonts w:ascii="Calibri" w:eastAsia="Calibri" w:hAnsi="Calibri" w:cs="Calibri"/>
                <w:sz w:val="20"/>
                <w:szCs w:val="20"/>
              </w:rPr>
              <w:t>±</w:t>
            </w:r>
            <w:r w:rsidR="004825FC" w:rsidRPr="005F4328">
              <w:rPr>
                <w:rFonts w:ascii="Calibri" w:eastAsia="Calibri" w:hAnsi="Calibri" w:cs="Times New Roman"/>
                <w:sz w:val="20"/>
                <w:szCs w:val="20"/>
              </w:rPr>
              <w:t>4,5</w:t>
            </w:r>
          </w:p>
        </w:tc>
        <w:tc>
          <w:tcPr>
            <w:tcW w:w="1305" w:type="dxa"/>
          </w:tcPr>
          <w:p w:rsidR="004825FC" w:rsidRPr="005F4328" w:rsidRDefault="00D47F07" w:rsidP="000049EA">
            <w:pPr>
              <w:spacing w:line="240" w:lineRule="auto"/>
              <w:rPr>
                <w:rFonts w:ascii="Calibri" w:eastAsia="Calibri" w:hAnsi="Calibri" w:cs="Times New Roman"/>
                <w:sz w:val="20"/>
                <w:szCs w:val="20"/>
              </w:rPr>
            </w:pPr>
            <w:r>
              <w:rPr>
                <w:rFonts w:ascii="Calibri" w:eastAsia="Calibri" w:hAnsi="Calibri" w:cs="Times New Roman"/>
                <w:sz w:val="20"/>
                <w:szCs w:val="20"/>
              </w:rPr>
              <w:t>29,4</w:t>
            </w:r>
            <w:r w:rsidR="004825FC" w:rsidRPr="005F4328">
              <w:rPr>
                <w:rFonts w:ascii="Calibri" w:eastAsia="Calibri" w:hAnsi="Calibri" w:cs="Calibri"/>
                <w:sz w:val="20"/>
                <w:szCs w:val="20"/>
              </w:rPr>
              <w:t>±</w:t>
            </w:r>
            <w:r w:rsidR="004825FC" w:rsidRPr="005F4328">
              <w:rPr>
                <w:rFonts w:ascii="Calibri" w:eastAsia="Calibri" w:hAnsi="Calibri" w:cs="Times New Roman"/>
                <w:sz w:val="20"/>
                <w:szCs w:val="20"/>
              </w:rPr>
              <w:t>4,092</w:t>
            </w:r>
          </w:p>
        </w:tc>
        <w:tc>
          <w:tcPr>
            <w:tcW w:w="1177" w:type="dxa"/>
          </w:tcPr>
          <w:p w:rsidR="004825FC" w:rsidRPr="005F4328" w:rsidRDefault="004825FC" w:rsidP="000049EA">
            <w:pPr>
              <w:spacing w:line="240" w:lineRule="auto"/>
              <w:rPr>
                <w:rFonts w:ascii="Calibri" w:eastAsia="Calibri" w:hAnsi="Calibri" w:cs="Times New Roman"/>
                <w:sz w:val="20"/>
                <w:szCs w:val="20"/>
              </w:rPr>
            </w:pPr>
            <w:r w:rsidRPr="005F4328">
              <w:rPr>
                <w:rFonts w:ascii="Calibri" w:eastAsia="Calibri" w:hAnsi="Calibri" w:cs="Times New Roman"/>
                <w:sz w:val="20"/>
                <w:szCs w:val="20"/>
              </w:rPr>
              <w:t xml:space="preserve">0.3347 </w:t>
            </w:r>
            <w:r w:rsidRPr="005F4328">
              <w:rPr>
                <w:rFonts w:ascii="Calibri" w:eastAsia="Calibri" w:hAnsi="Calibri" w:cs="Times New Roman"/>
                <w:b/>
                <w:sz w:val="20"/>
                <w:szCs w:val="20"/>
              </w:rPr>
              <w:t>NS</w:t>
            </w:r>
          </w:p>
        </w:tc>
        <w:tc>
          <w:tcPr>
            <w:tcW w:w="1430" w:type="dxa"/>
          </w:tcPr>
          <w:p w:rsidR="004825FC" w:rsidRPr="005F4328" w:rsidRDefault="00D47F07" w:rsidP="000049EA">
            <w:pPr>
              <w:spacing w:line="240" w:lineRule="auto"/>
              <w:rPr>
                <w:rFonts w:ascii="Calibri" w:eastAsia="Calibri" w:hAnsi="Calibri" w:cs="Times New Roman"/>
                <w:sz w:val="20"/>
                <w:szCs w:val="20"/>
              </w:rPr>
            </w:pPr>
            <w:r>
              <w:rPr>
                <w:rFonts w:ascii="Calibri" w:eastAsia="Calibri" w:hAnsi="Calibri" w:cs="Times New Roman"/>
                <w:sz w:val="20"/>
                <w:szCs w:val="20"/>
              </w:rPr>
              <w:t>32,28</w:t>
            </w:r>
            <w:r w:rsidR="004825FC" w:rsidRPr="005F4328">
              <w:rPr>
                <w:rFonts w:ascii="Calibri" w:eastAsia="Calibri" w:hAnsi="Calibri" w:cs="Calibri"/>
                <w:sz w:val="20"/>
                <w:szCs w:val="20"/>
              </w:rPr>
              <w:t>±</w:t>
            </w:r>
            <w:r w:rsidR="004825FC" w:rsidRPr="005F4328">
              <w:rPr>
                <w:rFonts w:ascii="Calibri" w:eastAsia="Calibri" w:hAnsi="Calibri" w:cs="Times New Roman"/>
                <w:sz w:val="20"/>
                <w:szCs w:val="20"/>
              </w:rPr>
              <w:t>5,12</w:t>
            </w:r>
          </w:p>
        </w:tc>
        <w:tc>
          <w:tcPr>
            <w:tcW w:w="1430" w:type="dxa"/>
          </w:tcPr>
          <w:p w:rsidR="004825FC" w:rsidRPr="005F4328" w:rsidRDefault="00D47F07" w:rsidP="000049EA">
            <w:pPr>
              <w:spacing w:line="240" w:lineRule="auto"/>
              <w:rPr>
                <w:rFonts w:ascii="Calibri" w:eastAsia="Calibri" w:hAnsi="Calibri" w:cs="Times New Roman"/>
                <w:sz w:val="20"/>
                <w:szCs w:val="20"/>
              </w:rPr>
            </w:pPr>
            <w:r>
              <w:rPr>
                <w:rFonts w:ascii="Calibri" w:eastAsia="Calibri" w:hAnsi="Calibri" w:cs="Times New Roman"/>
                <w:sz w:val="20"/>
                <w:szCs w:val="20"/>
              </w:rPr>
              <w:t>33,41</w:t>
            </w:r>
            <w:r w:rsidR="004825FC" w:rsidRPr="005F4328">
              <w:rPr>
                <w:rFonts w:ascii="Calibri" w:eastAsia="Calibri" w:hAnsi="Calibri" w:cs="Calibri"/>
                <w:sz w:val="20"/>
                <w:szCs w:val="20"/>
              </w:rPr>
              <w:t>±</w:t>
            </w:r>
            <w:r w:rsidR="004825FC" w:rsidRPr="005F4328">
              <w:rPr>
                <w:rFonts w:ascii="Calibri" w:eastAsia="Calibri" w:hAnsi="Calibri" w:cs="Times New Roman"/>
                <w:sz w:val="20"/>
                <w:szCs w:val="20"/>
              </w:rPr>
              <w:t>5,77</w:t>
            </w:r>
          </w:p>
        </w:tc>
        <w:tc>
          <w:tcPr>
            <w:tcW w:w="1156" w:type="dxa"/>
          </w:tcPr>
          <w:p w:rsidR="004825FC" w:rsidRPr="005F4328" w:rsidRDefault="004825FC" w:rsidP="000049EA">
            <w:pPr>
              <w:spacing w:line="240" w:lineRule="auto"/>
              <w:rPr>
                <w:rFonts w:ascii="Calibri" w:eastAsia="Calibri" w:hAnsi="Calibri" w:cs="Times New Roman"/>
                <w:sz w:val="20"/>
                <w:szCs w:val="20"/>
              </w:rPr>
            </w:pPr>
            <w:r w:rsidRPr="005F4328">
              <w:rPr>
                <w:rFonts w:ascii="Calibri" w:eastAsia="Calibri" w:hAnsi="Calibri" w:cs="Times New Roman"/>
                <w:sz w:val="20"/>
                <w:szCs w:val="20"/>
              </w:rPr>
              <w:t xml:space="preserve">0.1264 </w:t>
            </w:r>
            <w:r w:rsidRPr="005F4328">
              <w:rPr>
                <w:rFonts w:ascii="Calibri" w:eastAsia="Calibri" w:hAnsi="Calibri" w:cs="Times New Roman"/>
                <w:b/>
                <w:sz w:val="20"/>
                <w:szCs w:val="20"/>
              </w:rPr>
              <w:t>NS</w:t>
            </w:r>
          </w:p>
        </w:tc>
      </w:tr>
      <w:tr w:rsidR="004825FC" w:rsidRPr="009F7F72" w:rsidTr="000049EA">
        <w:trPr>
          <w:trHeight w:val="262"/>
        </w:trPr>
        <w:tc>
          <w:tcPr>
            <w:tcW w:w="1266" w:type="dxa"/>
          </w:tcPr>
          <w:p w:rsidR="004825FC" w:rsidRPr="005F4328" w:rsidRDefault="004825FC" w:rsidP="000049EA">
            <w:pPr>
              <w:spacing w:line="240" w:lineRule="auto"/>
              <w:rPr>
                <w:rFonts w:ascii="Calibri" w:eastAsia="Calibri" w:hAnsi="Calibri" w:cs="Times New Roman"/>
                <w:sz w:val="20"/>
                <w:szCs w:val="20"/>
              </w:rPr>
            </w:pPr>
            <w:r w:rsidRPr="005F4328">
              <w:rPr>
                <w:rFonts w:ascii="Calibri" w:eastAsia="Calibri" w:hAnsi="Calibri" w:cs="Times New Roman"/>
                <w:sz w:val="20"/>
                <w:szCs w:val="20"/>
              </w:rPr>
              <w:t>F SH</w:t>
            </w:r>
          </w:p>
        </w:tc>
        <w:tc>
          <w:tcPr>
            <w:tcW w:w="1524" w:type="dxa"/>
          </w:tcPr>
          <w:p w:rsidR="004825FC" w:rsidRPr="005F4328" w:rsidRDefault="00D47F07" w:rsidP="000049EA">
            <w:pPr>
              <w:spacing w:line="240" w:lineRule="auto"/>
              <w:rPr>
                <w:rFonts w:ascii="Calibri" w:eastAsia="Calibri" w:hAnsi="Calibri" w:cs="Times New Roman"/>
                <w:sz w:val="20"/>
                <w:szCs w:val="20"/>
              </w:rPr>
            </w:pPr>
            <w:r>
              <w:rPr>
                <w:rFonts w:ascii="Calibri" w:eastAsia="Calibri" w:hAnsi="Calibri" w:cs="Times New Roman"/>
                <w:sz w:val="20"/>
                <w:szCs w:val="20"/>
              </w:rPr>
              <w:t>5,3</w:t>
            </w:r>
            <w:r w:rsidR="004825FC" w:rsidRPr="005F4328">
              <w:rPr>
                <w:rFonts w:ascii="Calibri" w:eastAsia="Calibri" w:hAnsi="Calibri" w:cs="Calibri"/>
                <w:sz w:val="20"/>
                <w:szCs w:val="20"/>
              </w:rPr>
              <w:t>±</w:t>
            </w:r>
            <w:r w:rsidR="004825FC" w:rsidRPr="005F4328">
              <w:rPr>
                <w:rFonts w:ascii="Calibri" w:eastAsia="Calibri" w:hAnsi="Calibri" w:cs="Times New Roman"/>
                <w:sz w:val="20"/>
                <w:szCs w:val="20"/>
              </w:rPr>
              <w:t>1,2</w:t>
            </w:r>
          </w:p>
        </w:tc>
        <w:tc>
          <w:tcPr>
            <w:tcW w:w="1305" w:type="dxa"/>
          </w:tcPr>
          <w:p w:rsidR="004825FC" w:rsidRPr="005F4328" w:rsidRDefault="004825FC" w:rsidP="000049EA">
            <w:pPr>
              <w:spacing w:line="240" w:lineRule="auto"/>
              <w:rPr>
                <w:rFonts w:ascii="Calibri" w:eastAsia="Calibri" w:hAnsi="Calibri" w:cs="Times New Roman"/>
                <w:sz w:val="20"/>
                <w:szCs w:val="20"/>
              </w:rPr>
            </w:pPr>
            <w:r w:rsidRPr="005F4328">
              <w:rPr>
                <w:rFonts w:ascii="Calibri" w:eastAsia="Calibri" w:hAnsi="Calibri" w:cs="Times New Roman"/>
                <w:sz w:val="20"/>
                <w:szCs w:val="20"/>
              </w:rPr>
              <w:t>5,07</w:t>
            </w:r>
            <w:r w:rsidRPr="005F4328">
              <w:rPr>
                <w:rFonts w:ascii="Calibri" w:eastAsia="Calibri" w:hAnsi="Calibri" w:cs="Calibri"/>
                <w:sz w:val="20"/>
                <w:szCs w:val="20"/>
              </w:rPr>
              <w:t>±</w:t>
            </w:r>
            <w:r w:rsidRPr="005F4328">
              <w:rPr>
                <w:rFonts w:ascii="Calibri" w:eastAsia="Calibri" w:hAnsi="Calibri" w:cs="Times New Roman"/>
                <w:sz w:val="20"/>
                <w:szCs w:val="20"/>
              </w:rPr>
              <w:t xml:space="preserve">1,55   </w:t>
            </w:r>
          </w:p>
        </w:tc>
        <w:tc>
          <w:tcPr>
            <w:tcW w:w="1177" w:type="dxa"/>
          </w:tcPr>
          <w:p w:rsidR="004825FC" w:rsidRPr="005F4328" w:rsidRDefault="004825FC" w:rsidP="000049EA">
            <w:pPr>
              <w:spacing w:line="240" w:lineRule="auto"/>
              <w:rPr>
                <w:rFonts w:ascii="Calibri" w:eastAsia="Calibri" w:hAnsi="Calibri" w:cs="Times New Roman"/>
                <w:sz w:val="20"/>
                <w:szCs w:val="20"/>
              </w:rPr>
            </w:pPr>
            <w:r w:rsidRPr="005F4328">
              <w:rPr>
                <w:rFonts w:ascii="Calibri" w:eastAsia="Calibri" w:hAnsi="Calibri" w:cs="Times New Roman"/>
                <w:sz w:val="20"/>
                <w:szCs w:val="20"/>
              </w:rPr>
              <w:t xml:space="preserve">0.2823 </w:t>
            </w:r>
            <w:r w:rsidRPr="005F4328">
              <w:rPr>
                <w:rFonts w:ascii="Calibri" w:eastAsia="Calibri" w:hAnsi="Calibri" w:cs="Times New Roman"/>
                <w:b/>
                <w:sz w:val="20"/>
                <w:szCs w:val="20"/>
              </w:rPr>
              <w:t>NS</w:t>
            </w:r>
          </w:p>
        </w:tc>
        <w:tc>
          <w:tcPr>
            <w:tcW w:w="1430" w:type="dxa"/>
          </w:tcPr>
          <w:p w:rsidR="004825FC" w:rsidRPr="005F4328" w:rsidRDefault="00D47F07" w:rsidP="000049EA">
            <w:pPr>
              <w:spacing w:line="240" w:lineRule="auto"/>
              <w:rPr>
                <w:rFonts w:ascii="Calibri" w:eastAsia="Calibri" w:hAnsi="Calibri" w:cs="Times New Roman"/>
                <w:sz w:val="20"/>
                <w:szCs w:val="20"/>
              </w:rPr>
            </w:pPr>
            <w:r>
              <w:rPr>
                <w:rFonts w:ascii="Calibri" w:eastAsia="Calibri" w:hAnsi="Calibri" w:cs="Times New Roman"/>
                <w:sz w:val="20"/>
                <w:szCs w:val="20"/>
              </w:rPr>
              <w:t>6,47</w:t>
            </w:r>
            <w:r w:rsidR="004825FC" w:rsidRPr="005F4328">
              <w:rPr>
                <w:rFonts w:ascii="Calibri" w:eastAsia="Calibri" w:hAnsi="Calibri" w:cs="Calibri"/>
                <w:sz w:val="20"/>
                <w:szCs w:val="20"/>
              </w:rPr>
              <w:t>±</w:t>
            </w:r>
            <w:r w:rsidR="004825FC" w:rsidRPr="005F4328">
              <w:rPr>
                <w:rFonts w:ascii="Calibri" w:eastAsia="Calibri" w:hAnsi="Calibri" w:cs="Times New Roman"/>
                <w:sz w:val="20"/>
                <w:szCs w:val="20"/>
              </w:rPr>
              <w:t>2,33</w:t>
            </w:r>
          </w:p>
        </w:tc>
        <w:tc>
          <w:tcPr>
            <w:tcW w:w="1430" w:type="dxa"/>
          </w:tcPr>
          <w:p w:rsidR="004825FC" w:rsidRPr="005F4328" w:rsidRDefault="00D47F07" w:rsidP="000049EA">
            <w:pPr>
              <w:spacing w:line="240" w:lineRule="auto"/>
              <w:rPr>
                <w:rFonts w:ascii="Calibri" w:eastAsia="Calibri" w:hAnsi="Calibri" w:cs="Times New Roman"/>
                <w:sz w:val="20"/>
                <w:szCs w:val="20"/>
              </w:rPr>
            </w:pPr>
            <w:r>
              <w:rPr>
                <w:rFonts w:ascii="Calibri" w:eastAsia="Calibri" w:hAnsi="Calibri" w:cs="Times New Roman"/>
                <w:sz w:val="20"/>
                <w:szCs w:val="20"/>
              </w:rPr>
              <w:t>6,55</w:t>
            </w:r>
            <w:r w:rsidR="004825FC" w:rsidRPr="005F4328">
              <w:rPr>
                <w:rFonts w:ascii="Calibri" w:eastAsia="Calibri" w:hAnsi="Calibri" w:cs="Calibri"/>
                <w:sz w:val="20"/>
                <w:szCs w:val="20"/>
              </w:rPr>
              <w:t>±</w:t>
            </w:r>
            <w:r w:rsidR="004825FC" w:rsidRPr="005F4328">
              <w:rPr>
                <w:rFonts w:ascii="Calibri" w:eastAsia="Calibri" w:hAnsi="Calibri" w:cs="Times New Roman"/>
                <w:sz w:val="20"/>
                <w:szCs w:val="20"/>
              </w:rPr>
              <w:t>2,20</w:t>
            </w:r>
          </w:p>
        </w:tc>
        <w:tc>
          <w:tcPr>
            <w:tcW w:w="1156" w:type="dxa"/>
          </w:tcPr>
          <w:p w:rsidR="004825FC" w:rsidRPr="005F4328" w:rsidRDefault="004825FC" w:rsidP="000049EA">
            <w:pPr>
              <w:spacing w:line="240" w:lineRule="auto"/>
              <w:rPr>
                <w:rFonts w:ascii="Calibri" w:eastAsia="Calibri" w:hAnsi="Calibri" w:cs="Times New Roman"/>
                <w:sz w:val="20"/>
                <w:szCs w:val="20"/>
              </w:rPr>
            </w:pPr>
            <w:r w:rsidRPr="005F4328">
              <w:rPr>
                <w:rFonts w:ascii="Calibri" w:eastAsia="Calibri" w:hAnsi="Calibri" w:cs="Times New Roman"/>
                <w:sz w:val="20"/>
                <w:szCs w:val="20"/>
              </w:rPr>
              <w:t xml:space="preserve">0.7925 </w:t>
            </w:r>
            <w:r w:rsidRPr="005F4328">
              <w:rPr>
                <w:rFonts w:ascii="Calibri" w:eastAsia="Calibri" w:hAnsi="Calibri" w:cs="Times New Roman"/>
                <w:b/>
                <w:sz w:val="20"/>
                <w:szCs w:val="20"/>
              </w:rPr>
              <w:t>NS</w:t>
            </w:r>
          </w:p>
        </w:tc>
      </w:tr>
      <w:tr w:rsidR="004825FC" w:rsidRPr="009F7F72" w:rsidTr="000049EA">
        <w:tc>
          <w:tcPr>
            <w:tcW w:w="1266" w:type="dxa"/>
          </w:tcPr>
          <w:p w:rsidR="004825FC" w:rsidRPr="005F4328" w:rsidRDefault="004825FC" w:rsidP="000049EA">
            <w:pPr>
              <w:spacing w:line="240" w:lineRule="auto"/>
              <w:rPr>
                <w:rFonts w:ascii="Calibri" w:eastAsia="Calibri" w:hAnsi="Calibri" w:cs="Times New Roman"/>
                <w:sz w:val="20"/>
                <w:szCs w:val="20"/>
              </w:rPr>
            </w:pPr>
            <w:r w:rsidRPr="005F4328">
              <w:rPr>
                <w:rFonts w:ascii="Calibri" w:eastAsia="Calibri" w:hAnsi="Calibri" w:cs="Times New Roman"/>
                <w:sz w:val="20"/>
                <w:szCs w:val="20"/>
              </w:rPr>
              <w:t>LH</w:t>
            </w:r>
          </w:p>
        </w:tc>
        <w:tc>
          <w:tcPr>
            <w:tcW w:w="1524" w:type="dxa"/>
          </w:tcPr>
          <w:p w:rsidR="004825FC" w:rsidRPr="005F4328" w:rsidRDefault="00D47F07" w:rsidP="000049EA">
            <w:pPr>
              <w:spacing w:line="240" w:lineRule="auto"/>
              <w:rPr>
                <w:rFonts w:ascii="Calibri" w:eastAsia="Calibri" w:hAnsi="Calibri" w:cs="Times New Roman"/>
                <w:sz w:val="20"/>
                <w:szCs w:val="20"/>
              </w:rPr>
            </w:pPr>
            <w:r>
              <w:rPr>
                <w:rFonts w:ascii="Calibri" w:eastAsia="Calibri" w:hAnsi="Calibri" w:cs="Times New Roman"/>
                <w:sz w:val="20"/>
                <w:szCs w:val="20"/>
              </w:rPr>
              <w:t>5,32</w:t>
            </w:r>
            <w:r w:rsidR="004825FC" w:rsidRPr="005F4328">
              <w:rPr>
                <w:rFonts w:ascii="Calibri" w:eastAsia="Calibri" w:hAnsi="Calibri" w:cs="Calibri"/>
                <w:sz w:val="20"/>
                <w:szCs w:val="20"/>
              </w:rPr>
              <w:t>±</w:t>
            </w:r>
            <w:r w:rsidR="004825FC" w:rsidRPr="005F4328">
              <w:rPr>
                <w:rFonts w:ascii="Calibri" w:eastAsia="Calibri" w:hAnsi="Calibri" w:cs="Times New Roman"/>
                <w:sz w:val="20"/>
                <w:szCs w:val="20"/>
              </w:rPr>
              <w:t>2,9</w:t>
            </w:r>
          </w:p>
        </w:tc>
        <w:tc>
          <w:tcPr>
            <w:tcW w:w="1305" w:type="dxa"/>
          </w:tcPr>
          <w:p w:rsidR="004825FC" w:rsidRPr="005F4328" w:rsidRDefault="00D47F07" w:rsidP="000049EA">
            <w:pPr>
              <w:spacing w:line="240" w:lineRule="auto"/>
              <w:rPr>
                <w:rFonts w:ascii="Calibri" w:eastAsia="Calibri" w:hAnsi="Calibri" w:cs="Times New Roman"/>
                <w:sz w:val="20"/>
                <w:szCs w:val="20"/>
              </w:rPr>
            </w:pPr>
            <w:r>
              <w:rPr>
                <w:rFonts w:ascii="Calibri" w:eastAsia="Calibri" w:hAnsi="Calibri" w:cs="Times New Roman"/>
                <w:sz w:val="20"/>
                <w:szCs w:val="20"/>
              </w:rPr>
              <w:t>4,66</w:t>
            </w:r>
            <w:r w:rsidR="004825FC" w:rsidRPr="005F4328">
              <w:rPr>
                <w:rFonts w:ascii="Calibri" w:eastAsia="Calibri" w:hAnsi="Calibri" w:cs="Calibri"/>
                <w:sz w:val="20"/>
                <w:szCs w:val="20"/>
              </w:rPr>
              <w:t>±</w:t>
            </w:r>
            <w:r w:rsidR="004825FC" w:rsidRPr="005F4328">
              <w:rPr>
                <w:rFonts w:ascii="Calibri" w:eastAsia="Calibri" w:hAnsi="Calibri" w:cs="Times New Roman"/>
                <w:sz w:val="20"/>
                <w:szCs w:val="20"/>
              </w:rPr>
              <w:t xml:space="preserve">2,85    </w:t>
            </w:r>
          </w:p>
        </w:tc>
        <w:tc>
          <w:tcPr>
            <w:tcW w:w="1177" w:type="dxa"/>
          </w:tcPr>
          <w:p w:rsidR="004825FC" w:rsidRPr="005F4328" w:rsidRDefault="004825FC" w:rsidP="000049EA">
            <w:pPr>
              <w:spacing w:line="240" w:lineRule="auto"/>
              <w:rPr>
                <w:rFonts w:ascii="Calibri" w:eastAsia="Calibri" w:hAnsi="Calibri" w:cs="Times New Roman"/>
                <w:sz w:val="20"/>
                <w:szCs w:val="20"/>
              </w:rPr>
            </w:pPr>
            <w:r w:rsidRPr="005F4328">
              <w:rPr>
                <w:rFonts w:ascii="Calibri" w:eastAsia="Calibri" w:hAnsi="Calibri" w:cs="Times New Roman"/>
                <w:sz w:val="20"/>
                <w:szCs w:val="20"/>
              </w:rPr>
              <w:t xml:space="preserve">0.2508 </w:t>
            </w:r>
            <w:r w:rsidRPr="005F4328">
              <w:rPr>
                <w:rFonts w:ascii="Calibri" w:eastAsia="Calibri" w:hAnsi="Calibri" w:cs="Times New Roman"/>
                <w:b/>
                <w:sz w:val="20"/>
                <w:szCs w:val="20"/>
              </w:rPr>
              <w:t>NS</w:t>
            </w:r>
          </w:p>
        </w:tc>
        <w:tc>
          <w:tcPr>
            <w:tcW w:w="1430" w:type="dxa"/>
          </w:tcPr>
          <w:p w:rsidR="004825FC" w:rsidRPr="005F4328" w:rsidRDefault="00D47F07" w:rsidP="000049EA">
            <w:pPr>
              <w:spacing w:line="240" w:lineRule="auto"/>
              <w:rPr>
                <w:rFonts w:ascii="Calibri" w:eastAsia="Calibri" w:hAnsi="Calibri" w:cs="Times New Roman"/>
                <w:sz w:val="20"/>
                <w:szCs w:val="20"/>
              </w:rPr>
            </w:pPr>
            <w:r>
              <w:rPr>
                <w:rFonts w:ascii="Calibri" w:eastAsia="Calibri" w:hAnsi="Calibri" w:cs="Times New Roman"/>
                <w:sz w:val="20"/>
                <w:szCs w:val="20"/>
              </w:rPr>
              <w:t>3,96</w:t>
            </w:r>
            <w:r w:rsidR="004825FC" w:rsidRPr="005F4328">
              <w:rPr>
                <w:rFonts w:ascii="Calibri" w:eastAsia="Calibri" w:hAnsi="Calibri" w:cs="Calibri"/>
                <w:sz w:val="20"/>
                <w:szCs w:val="20"/>
              </w:rPr>
              <w:t>±</w:t>
            </w:r>
            <w:r w:rsidR="004825FC" w:rsidRPr="005F4328">
              <w:rPr>
                <w:rFonts w:ascii="Calibri" w:eastAsia="Calibri" w:hAnsi="Calibri" w:cs="Times New Roman"/>
                <w:sz w:val="20"/>
                <w:szCs w:val="20"/>
              </w:rPr>
              <w:t>2,54</w:t>
            </w:r>
          </w:p>
        </w:tc>
        <w:tc>
          <w:tcPr>
            <w:tcW w:w="1430" w:type="dxa"/>
          </w:tcPr>
          <w:p w:rsidR="004825FC" w:rsidRPr="005F4328" w:rsidRDefault="00D47F07" w:rsidP="000049EA">
            <w:pPr>
              <w:spacing w:line="240" w:lineRule="auto"/>
              <w:rPr>
                <w:rFonts w:ascii="Calibri" w:eastAsia="Calibri" w:hAnsi="Calibri" w:cs="Times New Roman"/>
                <w:sz w:val="20"/>
                <w:szCs w:val="20"/>
              </w:rPr>
            </w:pPr>
            <w:r>
              <w:rPr>
                <w:rFonts w:ascii="Calibri" w:eastAsia="Calibri" w:hAnsi="Calibri" w:cs="Times New Roman"/>
                <w:sz w:val="20"/>
                <w:szCs w:val="20"/>
              </w:rPr>
              <w:t>3,25</w:t>
            </w:r>
            <w:r w:rsidR="004825FC" w:rsidRPr="005F4328">
              <w:rPr>
                <w:rFonts w:ascii="Calibri" w:eastAsia="Calibri" w:hAnsi="Calibri" w:cs="Calibri"/>
                <w:sz w:val="20"/>
                <w:szCs w:val="20"/>
              </w:rPr>
              <w:t>±</w:t>
            </w:r>
            <w:r w:rsidR="004825FC" w:rsidRPr="005F4328">
              <w:rPr>
                <w:rFonts w:ascii="Calibri" w:eastAsia="Calibri" w:hAnsi="Calibri" w:cs="Times New Roman"/>
                <w:sz w:val="20"/>
                <w:szCs w:val="20"/>
              </w:rPr>
              <w:t>1,36</w:t>
            </w:r>
          </w:p>
        </w:tc>
        <w:tc>
          <w:tcPr>
            <w:tcW w:w="1156" w:type="dxa"/>
          </w:tcPr>
          <w:p w:rsidR="004825FC" w:rsidRPr="005F4328" w:rsidRDefault="004825FC" w:rsidP="000049EA">
            <w:pPr>
              <w:spacing w:line="240" w:lineRule="auto"/>
              <w:rPr>
                <w:rFonts w:ascii="Calibri" w:eastAsia="Calibri" w:hAnsi="Calibri" w:cs="Times New Roman"/>
                <w:sz w:val="20"/>
                <w:szCs w:val="20"/>
              </w:rPr>
            </w:pPr>
            <w:r w:rsidRPr="005F4328">
              <w:rPr>
                <w:rFonts w:ascii="Calibri" w:eastAsia="Calibri" w:hAnsi="Calibri" w:cs="Times New Roman"/>
                <w:sz w:val="20"/>
                <w:szCs w:val="20"/>
              </w:rPr>
              <w:t>0.0086</w:t>
            </w:r>
          </w:p>
        </w:tc>
      </w:tr>
      <w:tr w:rsidR="004825FC" w:rsidRPr="009F7F72" w:rsidTr="000049EA">
        <w:tc>
          <w:tcPr>
            <w:tcW w:w="1266" w:type="dxa"/>
          </w:tcPr>
          <w:p w:rsidR="004825FC" w:rsidRPr="005F4328" w:rsidRDefault="004825FC" w:rsidP="000049EA">
            <w:pPr>
              <w:spacing w:line="240" w:lineRule="auto"/>
              <w:rPr>
                <w:rFonts w:ascii="Calibri" w:eastAsia="Calibri" w:hAnsi="Calibri" w:cs="Times New Roman"/>
                <w:sz w:val="20"/>
                <w:szCs w:val="20"/>
              </w:rPr>
            </w:pPr>
            <w:r w:rsidRPr="005F4328">
              <w:rPr>
                <w:rFonts w:ascii="Calibri" w:eastAsia="Calibri" w:hAnsi="Calibri" w:cs="Times New Roman"/>
                <w:sz w:val="20"/>
                <w:szCs w:val="20"/>
              </w:rPr>
              <w:t>ESTRADIOL</w:t>
            </w:r>
          </w:p>
        </w:tc>
        <w:tc>
          <w:tcPr>
            <w:tcW w:w="1524" w:type="dxa"/>
          </w:tcPr>
          <w:p w:rsidR="004825FC" w:rsidRPr="005F4328" w:rsidRDefault="00D47F07" w:rsidP="000049EA">
            <w:pPr>
              <w:spacing w:line="240" w:lineRule="auto"/>
              <w:rPr>
                <w:rFonts w:ascii="Calibri" w:eastAsia="Calibri" w:hAnsi="Calibri" w:cs="Times New Roman"/>
                <w:sz w:val="20"/>
                <w:szCs w:val="20"/>
              </w:rPr>
            </w:pPr>
            <w:r>
              <w:rPr>
                <w:rFonts w:ascii="Calibri" w:eastAsia="Calibri" w:hAnsi="Calibri" w:cs="Times New Roman"/>
                <w:sz w:val="20"/>
                <w:szCs w:val="20"/>
              </w:rPr>
              <w:t>42,16</w:t>
            </w:r>
            <w:r w:rsidR="004825FC" w:rsidRPr="005F4328">
              <w:rPr>
                <w:rFonts w:ascii="Calibri" w:eastAsia="Calibri" w:hAnsi="Calibri" w:cs="Calibri"/>
                <w:sz w:val="20"/>
                <w:szCs w:val="20"/>
              </w:rPr>
              <w:t>±</w:t>
            </w:r>
            <w:r w:rsidR="004825FC" w:rsidRPr="005F4328">
              <w:rPr>
                <w:rFonts w:ascii="Calibri" w:eastAsia="Calibri" w:hAnsi="Calibri" w:cs="Times New Roman"/>
                <w:sz w:val="20"/>
                <w:szCs w:val="20"/>
              </w:rPr>
              <w:t>26,0</w:t>
            </w:r>
          </w:p>
        </w:tc>
        <w:tc>
          <w:tcPr>
            <w:tcW w:w="1305" w:type="dxa"/>
          </w:tcPr>
          <w:p w:rsidR="004825FC" w:rsidRPr="005F4328" w:rsidRDefault="00D47F07" w:rsidP="000049EA">
            <w:pPr>
              <w:tabs>
                <w:tab w:val="left" w:pos="390"/>
              </w:tabs>
              <w:spacing w:line="240" w:lineRule="auto"/>
              <w:rPr>
                <w:rFonts w:ascii="Calibri" w:eastAsia="Calibri" w:hAnsi="Calibri" w:cs="Times New Roman"/>
                <w:sz w:val="20"/>
                <w:szCs w:val="20"/>
              </w:rPr>
            </w:pPr>
            <w:r>
              <w:rPr>
                <w:rFonts w:ascii="Calibri" w:eastAsia="Calibri" w:hAnsi="Calibri" w:cs="Times New Roman"/>
                <w:sz w:val="20"/>
                <w:szCs w:val="20"/>
              </w:rPr>
              <w:t>34,5</w:t>
            </w:r>
            <w:r w:rsidR="004825FC" w:rsidRPr="005F4328">
              <w:rPr>
                <w:rFonts w:ascii="Calibri" w:eastAsia="Calibri" w:hAnsi="Calibri" w:cs="Calibri"/>
                <w:sz w:val="20"/>
                <w:szCs w:val="20"/>
              </w:rPr>
              <w:t>±</w:t>
            </w:r>
            <w:r w:rsidR="004825FC" w:rsidRPr="005F4328">
              <w:rPr>
                <w:rFonts w:ascii="Calibri" w:eastAsia="Calibri" w:hAnsi="Calibri" w:cs="Times New Roman"/>
                <w:sz w:val="20"/>
                <w:szCs w:val="20"/>
              </w:rPr>
              <w:t>11,78</w:t>
            </w:r>
          </w:p>
        </w:tc>
        <w:tc>
          <w:tcPr>
            <w:tcW w:w="1177" w:type="dxa"/>
          </w:tcPr>
          <w:p w:rsidR="004825FC" w:rsidRPr="005F4328" w:rsidRDefault="004825FC" w:rsidP="000049EA">
            <w:pPr>
              <w:spacing w:line="240" w:lineRule="auto"/>
              <w:rPr>
                <w:rFonts w:ascii="Calibri" w:eastAsia="Calibri" w:hAnsi="Calibri" w:cs="Times New Roman"/>
                <w:sz w:val="20"/>
                <w:szCs w:val="20"/>
              </w:rPr>
            </w:pPr>
            <w:r w:rsidRPr="005F4328">
              <w:rPr>
                <w:rFonts w:ascii="Calibri" w:eastAsia="Calibri" w:hAnsi="Calibri" w:cs="Times New Roman"/>
                <w:sz w:val="20"/>
                <w:szCs w:val="20"/>
              </w:rPr>
              <w:t xml:space="preserve">0.0817 </w:t>
            </w:r>
            <w:r w:rsidRPr="005F4328">
              <w:rPr>
                <w:rFonts w:ascii="Calibri" w:eastAsia="Calibri" w:hAnsi="Calibri" w:cs="Times New Roman"/>
                <w:b/>
                <w:sz w:val="20"/>
                <w:szCs w:val="20"/>
              </w:rPr>
              <w:t>NS</w:t>
            </w:r>
          </w:p>
        </w:tc>
        <w:tc>
          <w:tcPr>
            <w:tcW w:w="1430" w:type="dxa"/>
          </w:tcPr>
          <w:p w:rsidR="004825FC" w:rsidRPr="005F4328" w:rsidRDefault="00D47F07" w:rsidP="000049EA">
            <w:pPr>
              <w:spacing w:line="240" w:lineRule="auto"/>
              <w:rPr>
                <w:rFonts w:ascii="Calibri" w:eastAsia="Calibri" w:hAnsi="Calibri" w:cs="Times New Roman"/>
                <w:sz w:val="20"/>
                <w:szCs w:val="20"/>
              </w:rPr>
            </w:pPr>
            <w:r>
              <w:rPr>
                <w:rFonts w:ascii="Calibri" w:eastAsia="Calibri" w:hAnsi="Calibri" w:cs="Times New Roman"/>
                <w:sz w:val="20"/>
                <w:szCs w:val="20"/>
              </w:rPr>
              <w:t>47,73</w:t>
            </w:r>
            <w:r w:rsidR="004825FC" w:rsidRPr="005F4328">
              <w:rPr>
                <w:rFonts w:ascii="Calibri" w:eastAsia="Calibri" w:hAnsi="Calibri" w:cs="Calibri"/>
                <w:sz w:val="20"/>
                <w:szCs w:val="20"/>
              </w:rPr>
              <w:t>±</w:t>
            </w:r>
            <w:r w:rsidR="004825FC" w:rsidRPr="005F4328">
              <w:rPr>
                <w:rFonts w:ascii="Calibri" w:eastAsia="Calibri" w:hAnsi="Calibri" w:cs="Times New Roman"/>
                <w:sz w:val="20"/>
                <w:szCs w:val="20"/>
              </w:rPr>
              <w:t>28,00</w:t>
            </w:r>
          </w:p>
        </w:tc>
        <w:tc>
          <w:tcPr>
            <w:tcW w:w="1430" w:type="dxa"/>
          </w:tcPr>
          <w:p w:rsidR="004825FC" w:rsidRPr="005F4328" w:rsidRDefault="00D47F07" w:rsidP="000049EA">
            <w:pPr>
              <w:tabs>
                <w:tab w:val="left" w:pos="390"/>
              </w:tabs>
              <w:spacing w:line="240" w:lineRule="auto"/>
              <w:rPr>
                <w:rFonts w:ascii="Calibri" w:eastAsia="Calibri" w:hAnsi="Calibri" w:cs="Times New Roman"/>
                <w:sz w:val="20"/>
                <w:szCs w:val="20"/>
              </w:rPr>
            </w:pPr>
            <w:r>
              <w:rPr>
                <w:rFonts w:ascii="Calibri" w:eastAsia="Calibri" w:hAnsi="Calibri" w:cs="Times New Roman"/>
                <w:sz w:val="20"/>
                <w:szCs w:val="20"/>
              </w:rPr>
              <w:t>45,87</w:t>
            </w:r>
            <w:r w:rsidR="004825FC" w:rsidRPr="005F4328">
              <w:rPr>
                <w:rFonts w:ascii="Calibri" w:eastAsia="Calibri" w:hAnsi="Calibri" w:cs="Calibri"/>
                <w:sz w:val="20"/>
                <w:szCs w:val="20"/>
              </w:rPr>
              <w:t>±</w:t>
            </w:r>
            <w:r>
              <w:rPr>
                <w:rFonts w:ascii="Calibri" w:eastAsia="Calibri" w:hAnsi="Calibri" w:cs="Times New Roman"/>
                <w:sz w:val="20"/>
                <w:szCs w:val="20"/>
              </w:rPr>
              <w:t>25,81</w:t>
            </w:r>
            <w:r w:rsidR="004825FC" w:rsidRPr="005F4328">
              <w:rPr>
                <w:rFonts w:ascii="Calibri" w:eastAsia="Calibri" w:hAnsi="Calibri" w:cs="Times New Roman"/>
                <w:sz w:val="20"/>
                <w:szCs w:val="20"/>
              </w:rPr>
              <w:t xml:space="preserve">  </w:t>
            </w:r>
          </w:p>
        </w:tc>
        <w:tc>
          <w:tcPr>
            <w:tcW w:w="1156" w:type="dxa"/>
          </w:tcPr>
          <w:p w:rsidR="004825FC" w:rsidRPr="005F4328" w:rsidRDefault="004825FC" w:rsidP="000049EA">
            <w:pPr>
              <w:spacing w:line="240" w:lineRule="auto"/>
              <w:rPr>
                <w:rFonts w:ascii="Calibri" w:eastAsia="Calibri" w:hAnsi="Calibri" w:cs="Times New Roman"/>
                <w:sz w:val="20"/>
                <w:szCs w:val="20"/>
              </w:rPr>
            </w:pPr>
            <w:r w:rsidRPr="005F4328">
              <w:rPr>
                <w:rFonts w:ascii="Calibri" w:eastAsia="Calibri" w:hAnsi="Calibri" w:cs="Times New Roman"/>
                <w:sz w:val="20"/>
                <w:szCs w:val="20"/>
              </w:rPr>
              <w:t xml:space="preserve">0.6094 </w:t>
            </w:r>
            <w:r w:rsidRPr="005F4328">
              <w:rPr>
                <w:rFonts w:ascii="Calibri" w:eastAsia="Calibri" w:hAnsi="Calibri" w:cs="Times New Roman"/>
                <w:b/>
                <w:sz w:val="20"/>
                <w:szCs w:val="20"/>
              </w:rPr>
              <w:t>NS</w:t>
            </w:r>
          </w:p>
        </w:tc>
      </w:tr>
      <w:tr w:rsidR="004825FC" w:rsidRPr="009F7F72" w:rsidTr="000049EA">
        <w:tc>
          <w:tcPr>
            <w:tcW w:w="1266" w:type="dxa"/>
          </w:tcPr>
          <w:p w:rsidR="004825FC" w:rsidRPr="005F4328" w:rsidRDefault="004825FC" w:rsidP="000049EA">
            <w:pPr>
              <w:spacing w:line="240" w:lineRule="auto"/>
              <w:rPr>
                <w:rFonts w:ascii="Calibri" w:eastAsia="Calibri" w:hAnsi="Calibri" w:cs="Times New Roman"/>
                <w:sz w:val="20"/>
                <w:szCs w:val="20"/>
              </w:rPr>
            </w:pPr>
            <w:r w:rsidRPr="005F4328">
              <w:rPr>
                <w:rFonts w:ascii="Calibri" w:eastAsia="Calibri" w:hAnsi="Calibri" w:cs="Times New Roman"/>
                <w:sz w:val="20"/>
                <w:szCs w:val="20"/>
              </w:rPr>
              <w:t>PROLACTIN</w:t>
            </w:r>
          </w:p>
        </w:tc>
        <w:tc>
          <w:tcPr>
            <w:tcW w:w="1524" w:type="dxa"/>
          </w:tcPr>
          <w:p w:rsidR="004825FC" w:rsidRPr="005F4328" w:rsidRDefault="00D47F07" w:rsidP="000049EA">
            <w:pPr>
              <w:spacing w:line="240" w:lineRule="auto"/>
              <w:rPr>
                <w:rFonts w:ascii="Calibri" w:eastAsia="Calibri" w:hAnsi="Calibri" w:cs="Times New Roman"/>
                <w:sz w:val="20"/>
                <w:szCs w:val="20"/>
              </w:rPr>
            </w:pPr>
            <w:r>
              <w:rPr>
                <w:rFonts w:ascii="Calibri" w:eastAsia="Calibri" w:hAnsi="Calibri" w:cs="Times New Roman"/>
                <w:sz w:val="20"/>
                <w:szCs w:val="20"/>
              </w:rPr>
              <w:t>18,02</w:t>
            </w:r>
            <w:r w:rsidR="004825FC" w:rsidRPr="005F4328">
              <w:rPr>
                <w:rFonts w:ascii="Calibri" w:eastAsia="Calibri" w:hAnsi="Calibri" w:cs="Calibri"/>
                <w:sz w:val="20"/>
                <w:szCs w:val="20"/>
              </w:rPr>
              <w:t>±</w:t>
            </w:r>
            <w:r w:rsidR="004825FC" w:rsidRPr="005F4328">
              <w:rPr>
                <w:rFonts w:ascii="Calibri" w:eastAsia="Calibri" w:hAnsi="Calibri" w:cs="Times New Roman"/>
                <w:sz w:val="20"/>
                <w:szCs w:val="20"/>
              </w:rPr>
              <w:t>6,9</w:t>
            </w:r>
          </w:p>
        </w:tc>
        <w:tc>
          <w:tcPr>
            <w:tcW w:w="1305" w:type="dxa"/>
          </w:tcPr>
          <w:p w:rsidR="004825FC" w:rsidRPr="005F4328" w:rsidRDefault="004825FC" w:rsidP="000049EA">
            <w:pPr>
              <w:spacing w:line="240" w:lineRule="auto"/>
              <w:rPr>
                <w:rFonts w:ascii="Calibri" w:eastAsia="Calibri" w:hAnsi="Calibri" w:cs="Times New Roman"/>
                <w:sz w:val="20"/>
                <w:szCs w:val="20"/>
              </w:rPr>
            </w:pPr>
            <w:r w:rsidRPr="005F4328">
              <w:rPr>
                <w:rFonts w:ascii="Calibri" w:eastAsia="Calibri" w:hAnsi="Calibri" w:cs="Times New Roman"/>
                <w:sz w:val="20"/>
                <w:szCs w:val="20"/>
              </w:rPr>
              <w:t>17,02</w:t>
            </w:r>
            <w:r w:rsidRPr="005F4328">
              <w:rPr>
                <w:rFonts w:ascii="Calibri" w:eastAsia="Calibri" w:hAnsi="Calibri" w:cs="Calibri"/>
                <w:sz w:val="20"/>
                <w:szCs w:val="20"/>
              </w:rPr>
              <w:t>±</w:t>
            </w:r>
            <w:r w:rsidRPr="005F4328">
              <w:rPr>
                <w:rFonts w:ascii="Calibri" w:eastAsia="Calibri" w:hAnsi="Calibri" w:cs="Times New Roman"/>
                <w:sz w:val="20"/>
                <w:szCs w:val="20"/>
              </w:rPr>
              <w:t xml:space="preserve">8,24  </w:t>
            </w:r>
          </w:p>
        </w:tc>
        <w:tc>
          <w:tcPr>
            <w:tcW w:w="1177" w:type="dxa"/>
          </w:tcPr>
          <w:p w:rsidR="004825FC" w:rsidRPr="005F4328" w:rsidRDefault="004825FC" w:rsidP="000049EA">
            <w:pPr>
              <w:spacing w:line="240" w:lineRule="auto"/>
              <w:rPr>
                <w:rFonts w:ascii="Calibri" w:eastAsia="Calibri" w:hAnsi="Calibri" w:cs="Times New Roman"/>
                <w:sz w:val="20"/>
                <w:szCs w:val="20"/>
              </w:rPr>
            </w:pPr>
            <w:r w:rsidRPr="005F4328">
              <w:rPr>
                <w:rFonts w:ascii="Calibri" w:eastAsia="Calibri" w:hAnsi="Calibri" w:cs="Times New Roman"/>
                <w:sz w:val="20"/>
                <w:szCs w:val="20"/>
              </w:rPr>
              <w:t xml:space="preserve">0.5932 </w:t>
            </w:r>
            <w:r w:rsidRPr="005F4328">
              <w:rPr>
                <w:rFonts w:ascii="Calibri" w:eastAsia="Calibri" w:hAnsi="Calibri" w:cs="Times New Roman"/>
                <w:b/>
                <w:sz w:val="20"/>
                <w:szCs w:val="20"/>
              </w:rPr>
              <w:t>NS</w:t>
            </w:r>
          </w:p>
        </w:tc>
        <w:tc>
          <w:tcPr>
            <w:tcW w:w="1430" w:type="dxa"/>
          </w:tcPr>
          <w:p w:rsidR="004825FC" w:rsidRPr="005F4328" w:rsidRDefault="00D47F07" w:rsidP="000049EA">
            <w:pPr>
              <w:spacing w:line="240" w:lineRule="auto"/>
              <w:rPr>
                <w:rFonts w:ascii="Calibri" w:eastAsia="Calibri" w:hAnsi="Calibri" w:cs="Times New Roman"/>
                <w:sz w:val="20"/>
                <w:szCs w:val="20"/>
              </w:rPr>
            </w:pPr>
            <w:r>
              <w:rPr>
                <w:rFonts w:ascii="Calibri" w:eastAsia="Calibri" w:hAnsi="Calibri" w:cs="Times New Roman"/>
                <w:sz w:val="20"/>
                <w:szCs w:val="20"/>
              </w:rPr>
              <w:t>17,46</w:t>
            </w:r>
            <w:r w:rsidR="004825FC" w:rsidRPr="005F4328">
              <w:rPr>
                <w:rFonts w:ascii="Calibri" w:eastAsia="Calibri" w:hAnsi="Calibri" w:cs="Calibri"/>
                <w:sz w:val="20"/>
                <w:szCs w:val="20"/>
              </w:rPr>
              <w:t>±</w:t>
            </w:r>
            <w:r>
              <w:rPr>
                <w:rFonts w:ascii="Calibri" w:eastAsia="Calibri" w:hAnsi="Calibri" w:cs="Times New Roman"/>
                <w:sz w:val="20"/>
                <w:szCs w:val="20"/>
              </w:rPr>
              <w:t>7,59</w:t>
            </w:r>
            <w:r w:rsidR="004825FC" w:rsidRPr="005F4328">
              <w:rPr>
                <w:rFonts w:ascii="Calibri" w:eastAsia="Calibri" w:hAnsi="Calibri" w:cs="Times New Roman"/>
                <w:sz w:val="20"/>
                <w:szCs w:val="20"/>
              </w:rPr>
              <w:t xml:space="preserve">  </w:t>
            </w:r>
          </w:p>
        </w:tc>
        <w:tc>
          <w:tcPr>
            <w:tcW w:w="1430" w:type="dxa"/>
          </w:tcPr>
          <w:p w:rsidR="004825FC" w:rsidRPr="005F4328" w:rsidRDefault="00D47F07" w:rsidP="000049EA">
            <w:pPr>
              <w:spacing w:line="240" w:lineRule="auto"/>
              <w:rPr>
                <w:rFonts w:ascii="Calibri" w:eastAsia="Calibri" w:hAnsi="Calibri" w:cs="Times New Roman"/>
                <w:sz w:val="20"/>
                <w:szCs w:val="20"/>
              </w:rPr>
            </w:pPr>
            <w:r>
              <w:rPr>
                <w:rFonts w:ascii="Calibri" w:eastAsia="Calibri" w:hAnsi="Calibri" w:cs="Times New Roman"/>
                <w:sz w:val="20"/>
                <w:szCs w:val="20"/>
              </w:rPr>
              <w:t>17,80</w:t>
            </w:r>
            <w:r w:rsidR="004825FC" w:rsidRPr="005F4328">
              <w:rPr>
                <w:rFonts w:ascii="Calibri" w:eastAsia="Calibri" w:hAnsi="Calibri" w:cs="Calibri"/>
                <w:sz w:val="20"/>
                <w:szCs w:val="20"/>
              </w:rPr>
              <w:t>±</w:t>
            </w:r>
            <w:r w:rsidR="004825FC" w:rsidRPr="005F4328">
              <w:rPr>
                <w:rFonts w:ascii="Calibri" w:eastAsia="Calibri" w:hAnsi="Calibri" w:cs="Times New Roman"/>
                <w:sz w:val="20"/>
                <w:szCs w:val="20"/>
              </w:rPr>
              <w:t>8,79</w:t>
            </w:r>
          </w:p>
        </w:tc>
        <w:tc>
          <w:tcPr>
            <w:tcW w:w="1156" w:type="dxa"/>
          </w:tcPr>
          <w:p w:rsidR="004825FC" w:rsidRPr="005F4328" w:rsidRDefault="004825FC" w:rsidP="000049EA">
            <w:pPr>
              <w:spacing w:line="240" w:lineRule="auto"/>
              <w:rPr>
                <w:rFonts w:ascii="Calibri" w:eastAsia="Calibri" w:hAnsi="Calibri" w:cs="Times New Roman"/>
                <w:sz w:val="20"/>
                <w:szCs w:val="20"/>
              </w:rPr>
            </w:pPr>
            <w:r w:rsidRPr="005F4328">
              <w:rPr>
                <w:rFonts w:ascii="Calibri" w:eastAsia="Calibri" w:hAnsi="Calibri" w:cs="Times New Roman"/>
                <w:sz w:val="20"/>
                <w:szCs w:val="20"/>
              </w:rPr>
              <w:t xml:space="preserve">0.7510 </w:t>
            </w:r>
            <w:r w:rsidRPr="005F4328">
              <w:rPr>
                <w:rFonts w:ascii="Calibri" w:eastAsia="Calibri" w:hAnsi="Calibri" w:cs="Times New Roman"/>
                <w:b/>
                <w:sz w:val="20"/>
                <w:szCs w:val="20"/>
              </w:rPr>
              <w:t>NS</w:t>
            </w:r>
          </w:p>
        </w:tc>
      </w:tr>
      <w:tr w:rsidR="004825FC" w:rsidRPr="009F7F72" w:rsidTr="000049EA">
        <w:tc>
          <w:tcPr>
            <w:tcW w:w="1266" w:type="dxa"/>
          </w:tcPr>
          <w:p w:rsidR="004825FC" w:rsidRPr="005F4328" w:rsidRDefault="004825FC" w:rsidP="000049EA">
            <w:pPr>
              <w:spacing w:line="240" w:lineRule="auto"/>
              <w:rPr>
                <w:rFonts w:ascii="Calibri" w:eastAsia="Calibri" w:hAnsi="Calibri" w:cs="Times New Roman"/>
                <w:sz w:val="20"/>
                <w:szCs w:val="20"/>
              </w:rPr>
            </w:pPr>
            <w:r w:rsidRPr="005F4328">
              <w:rPr>
                <w:rFonts w:ascii="Calibri" w:eastAsia="Calibri" w:hAnsi="Calibri" w:cs="Times New Roman"/>
                <w:sz w:val="20"/>
                <w:szCs w:val="20"/>
              </w:rPr>
              <w:t>TSH</w:t>
            </w:r>
          </w:p>
        </w:tc>
        <w:tc>
          <w:tcPr>
            <w:tcW w:w="1524" w:type="dxa"/>
          </w:tcPr>
          <w:p w:rsidR="004825FC" w:rsidRPr="005F4328" w:rsidRDefault="00D47F07" w:rsidP="000049EA">
            <w:pPr>
              <w:spacing w:line="240" w:lineRule="auto"/>
              <w:rPr>
                <w:rFonts w:ascii="Calibri" w:eastAsia="Calibri" w:hAnsi="Calibri" w:cs="Times New Roman"/>
                <w:sz w:val="20"/>
                <w:szCs w:val="20"/>
              </w:rPr>
            </w:pPr>
            <w:r>
              <w:rPr>
                <w:rFonts w:ascii="Calibri" w:eastAsia="Calibri" w:hAnsi="Calibri" w:cs="Times New Roman"/>
                <w:sz w:val="20"/>
                <w:szCs w:val="20"/>
              </w:rPr>
              <w:t>1,62</w:t>
            </w:r>
            <w:r w:rsidR="004825FC" w:rsidRPr="005F4328">
              <w:rPr>
                <w:rFonts w:ascii="Calibri" w:eastAsia="Calibri" w:hAnsi="Calibri" w:cs="Calibri"/>
                <w:sz w:val="20"/>
                <w:szCs w:val="20"/>
              </w:rPr>
              <w:t>±</w:t>
            </w:r>
            <w:r w:rsidR="004825FC" w:rsidRPr="005F4328">
              <w:rPr>
                <w:rFonts w:ascii="Calibri" w:eastAsia="Calibri" w:hAnsi="Calibri" w:cs="Times New Roman"/>
                <w:sz w:val="20"/>
                <w:szCs w:val="20"/>
              </w:rPr>
              <w:t>0,976</w:t>
            </w:r>
          </w:p>
        </w:tc>
        <w:tc>
          <w:tcPr>
            <w:tcW w:w="1305" w:type="dxa"/>
          </w:tcPr>
          <w:p w:rsidR="004825FC" w:rsidRPr="005F4328" w:rsidRDefault="00D47F07" w:rsidP="000049EA">
            <w:pPr>
              <w:spacing w:line="240" w:lineRule="auto"/>
              <w:rPr>
                <w:rFonts w:ascii="Calibri" w:eastAsia="Calibri" w:hAnsi="Calibri" w:cs="Times New Roman"/>
                <w:sz w:val="20"/>
                <w:szCs w:val="20"/>
              </w:rPr>
            </w:pPr>
            <w:r>
              <w:rPr>
                <w:rFonts w:ascii="Calibri" w:eastAsia="Calibri" w:hAnsi="Calibri" w:cs="Times New Roman"/>
                <w:sz w:val="20"/>
                <w:szCs w:val="20"/>
              </w:rPr>
              <w:t>1,95</w:t>
            </w:r>
            <w:r w:rsidR="004825FC" w:rsidRPr="005F4328">
              <w:rPr>
                <w:rFonts w:ascii="Calibri" w:eastAsia="Calibri" w:hAnsi="Calibri" w:cs="Calibri"/>
                <w:sz w:val="20"/>
                <w:szCs w:val="20"/>
              </w:rPr>
              <w:t>±</w:t>
            </w:r>
            <w:r w:rsidR="004825FC" w:rsidRPr="005F4328">
              <w:rPr>
                <w:rFonts w:ascii="Calibri" w:eastAsia="Calibri" w:hAnsi="Calibri" w:cs="Times New Roman"/>
                <w:sz w:val="20"/>
                <w:szCs w:val="20"/>
              </w:rPr>
              <w:t>0,99</w:t>
            </w:r>
          </w:p>
        </w:tc>
        <w:tc>
          <w:tcPr>
            <w:tcW w:w="1177" w:type="dxa"/>
          </w:tcPr>
          <w:p w:rsidR="004825FC" w:rsidRPr="005F4328" w:rsidRDefault="004825FC" w:rsidP="000049EA">
            <w:pPr>
              <w:spacing w:line="240" w:lineRule="auto"/>
              <w:rPr>
                <w:rFonts w:ascii="Calibri" w:eastAsia="Calibri" w:hAnsi="Calibri" w:cs="Times New Roman"/>
                <w:sz w:val="20"/>
                <w:szCs w:val="20"/>
              </w:rPr>
            </w:pPr>
            <w:r w:rsidRPr="005F4328">
              <w:rPr>
                <w:rFonts w:ascii="Calibri" w:eastAsia="Calibri" w:hAnsi="Calibri" w:cs="Times New Roman"/>
                <w:sz w:val="20"/>
                <w:szCs w:val="20"/>
              </w:rPr>
              <w:t xml:space="preserve">0.0976 </w:t>
            </w:r>
            <w:r w:rsidRPr="005F4328">
              <w:rPr>
                <w:rFonts w:ascii="Calibri" w:eastAsia="Calibri" w:hAnsi="Calibri" w:cs="Times New Roman"/>
                <w:b/>
                <w:sz w:val="20"/>
                <w:szCs w:val="20"/>
              </w:rPr>
              <w:t>NS</w:t>
            </w:r>
          </w:p>
        </w:tc>
        <w:tc>
          <w:tcPr>
            <w:tcW w:w="1430" w:type="dxa"/>
          </w:tcPr>
          <w:p w:rsidR="004825FC" w:rsidRPr="005F4328" w:rsidRDefault="00D47F07" w:rsidP="000049EA">
            <w:pPr>
              <w:spacing w:line="240" w:lineRule="auto"/>
              <w:rPr>
                <w:rFonts w:ascii="Calibri" w:eastAsia="Calibri" w:hAnsi="Calibri" w:cs="Times New Roman"/>
                <w:sz w:val="20"/>
                <w:szCs w:val="20"/>
              </w:rPr>
            </w:pPr>
            <w:r>
              <w:rPr>
                <w:rFonts w:ascii="Calibri" w:eastAsia="Calibri" w:hAnsi="Calibri" w:cs="Times New Roman"/>
                <w:sz w:val="20"/>
                <w:szCs w:val="20"/>
              </w:rPr>
              <w:t>1,91</w:t>
            </w:r>
            <w:r w:rsidR="004825FC" w:rsidRPr="005F4328">
              <w:rPr>
                <w:rFonts w:ascii="Calibri" w:eastAsia="Calibri" w:hAnsi="Calibri" w:cs="Calibri"/>
                <w:sz w:val="20"/>
                <w:szCs w:val="20"/>
              </w:rPr>
              <w:t>±</w:t>
            </w:r>
            <w:r w:rsidR="004825FC" w:rsidRPr="005F4328">
              <w:rPr>
                <w:rFonts w:ascii="Calibri" w:eastAsia="Calibri" w:hAnsi="Calibri" w:cs="Times New Roman"/>
                <w:sz w:val="20"/>
                <w:szCs w:val="20"/>
              </w:rPr>
              <w:t>1,28</w:t>
            </w:r>
          </w:p>
        </w:tc>
        <w:tc>
          <w:tcPr>
            <w:tcW w:w="1430" w:type="dxa"/>
          </w:tcPr>
          <w:p w:rsidR="004825FC" w:rsidRPr="005F4328" w:rsidRDefault="00D47F07" w:rsidP="000049EA">
            <w:pPr>
              <w:spacing w:line="240" w:lineRule="auto"/>
              <w:rPr>
                <w:rFonts w:ascii="Calibri" w:eastAsia="Calibri" w:hAnsi="Calibri" w:cs="Times New Roman"/>
                <w:sz w:val="20"/>
                <w:szCs w:val="20"/>
              </w:rPr>
            </w:pPr>
            <w:r>
              <w:rPr>
                <w:rFonts w:ascii="Calibri" w:eastAsia="Calibri" w:hAnsi="Calibri" w:cs="Times New Roman"/>
                <w:sz w:val="20"/>
                <w:szCs w:val="20"/>
              </w:rPr>
              <w:t>1,91</w:t>
            </w:r>
            <w:r w:rsidR="004825FC" w:rsidRPr="005F4328">
              <w:rPr>
                <w:rFonts w:ascii="Calibri" w:eastAsia="Calibri" w:hAnsi="Calibri" w:cs="Calibri"/>
                <w:sz w:val="20"/>
                <w:szCs w:val="20"/>
              </w:rPr>
              <w:t>±</w:t>
            </w:r>
            <w:r w:rsidR="004825FC" w:rsidRPr="005F4328">
              <w:rPr>
                <w:rFonts w:ascii="Calibri" w:eastAsia="Calibri" w:hAnsi="Calibri" w:cs="Times New Roman"/>
                <w:sz w:val="20"/>
                <w:szCs w:val="20"/>
              </w:rPr>
              <w:t>1,07</w:t>
            </w:r>
          </w:p>
        </w:tc>
        <w:tc>
          <w:tcPr>
            <w:tcW w:w="1156" w:type="dxa"/>
          </w:tcPr>
          <w:p w:rsidR="004825FC" w:rsidRPr="005F4328" w:rsidRDefault="004825FC" w:rsidP="000049EA">
            <w:pPr>
              <w:spacing w:line="240" w:lineRule="auto"/>
              <w:rPr>
                <w:rFonts w:ascii="Calibri" w:eastAsia="Calibri" w:hAnsi="Calibri" w:cs="Times New Roman"/>
                <w:sz w:val="20"/>
                <w:szCs w:val="20"/>
              </w:rPr>
            </w:pPr>
            <w:r w:rsidRPr="005F4328">
              <w:rPr>
                <w:rFonts w:ascii="Calibri" w:eastAsia="Calibri" w:hAnsi="Calibri" w:cs="Times New Roman"/>
                <w:sz w:val="20"/>
                <w:szCs w:val="20"/>
              </w:rPr>
              <w:t xml:space="preserve">0.9750 </w:t>
            </w:r>
            <w:r w:rsidRPr="005F4328">
              <w:rPr>
                <w:rFonts w:ascii="Calibri" w:eastAsia="Calibri" w:hAnsi="Calibri" w:cs="Times New Roman"/>
                <w:b/>
                <w:sz w:val="20"/>
                <w:szCs w:val="20"/>
              </w:rPr>
              <w:t>NS</w:t>
            </w:r>
          </w:p>
        </w:tc>
      </w:tr>
    </w:tbl>
    <w:p w:rsidR="004825FC" w:rsidRPr="00D47F07" w:rsidRDefault="00D47F07" w:rsidP="00974154">
      <w:pPr>
        <w:jc w:val="both"/>
        <w:rPr>
          <w:rFonts w:ascii="Comic Sans MS" w:hAnsi="Comic Sans MS"/>
          <w:i/>
          <w:sz w:val="18"/>
          <w:szCs w:val="18"/>
        </w:rPr>
      </w:pPr>
      <w:r w:rsidRPr="00D47F07">
        <w:rPr>
          <w:rFonts w:ascii="Comic Sans MS" w:hAnsi="Comic Sans MS"/>
          <w:i/>
          <w:sz w:val="18"/>
          <w:szCs w:val="18"/>
        </w:rPr>
        <w:t>Tablo-1</w:t>
      </w:r>
      <w:proofErr w:type="gramStart"/>
      <w:r w:rsidRPr="00D47F07">
        <w:rPr>
          <w:rFonts w:ascii="Comic Sans MS" w:hAnsi="Comic Sans MS"/>
          <w:i/>
          <w:sz w:val="18"/>
          <w:szCs w:val="18"/>
        </w:rPr>
        <w:t>:Vücut</w:t>
      </w:r>
      <w:proofErr w:type="gramEnd"/>
      <w:r w:rsidRPr="00D47F07">
        <w:rPr>
          <w:rFonts w:ascii="Comic Sans MS" w:hAnsi="Comic Sans MS"/>
          <w:i/>
          <w:sz w:val="18"/>
          <w:szCs w:val="18"/>
        </w:rPr>
        <w:t xml:space="preserve"> </w:t>
      </w:r>
      <w:proofErr w:type="spellStart"/>
      <w:r w:rsidRPr="00D47F07">
        <w:rPr>
          <w:rFonts w:ascii="Comic Sans MS" w:hAnsi="Comic Sans MS"/>
          <w:i/>
          <w:sz w:val="18"/>
          <w:szCs w:val="18"/>
        </w:rPr>
        <w:t>kitle</w:t>
      </w:r>
      <w:proofErr w:type="spellEnd"/>
      <w:r w:rsidRPr="00D47F07">
        <w:rPr>
          <w:rFonts w:ascii="Comic Sans MS" w:hAnsi="Comic Sans MS"/>
          <w:i/>
          <w:sz w:val="18"/>
          <w:szCs w:val="18"/>
        </w:rPr>
        <w:t xml:space="preserve"> </w:t>
      </w:r>
      <w:proofErr w:type="spellStart"/>
      <w:r w:rsidRPr="00D47F07">
        <w:rPr>
          <w:rFonts w:ascii="Comic Sans MS" w:hAnsi="Comic Sans MS"/>
          <w:i/>
          <w:sz w:val="18"/>
          <w:szCs w:val="18"/>
        </w:rPr>
        <w:t>indeksinin</w:t>
      </w:r>
      <w:proofErr w:type="spellEnd"/>
      <w:r w:rsidRPr="00D47F07">
        <w:rPr>
          <w:rFonts w:ascii="Comic Sans MS" w:hAnsi="Comic Sans MS"/>
          <w:i/>
          <w:sz w:val="18"/>
          <w:szCs w:val="18"/>
        </w:rPr>
        <w:t xml:space="preserve"> 25 </w:t>
      </w:r>
      <w:proofErr w:type="spellStart"/>
      <w:r w:rsidRPr="00D47F07">
        <w:rPr>
          <w:rFonts w:ascii="Comic Sans MS" w:hAnsi="Comic Sans MS"/>
          <w:i/>
          <w:sz w:val="18"/>
          <w:szCs w:val="18"/>
        </w:rPr>
        <w:t>altı</w:t>
      </w:r>
      <w:proofErr w:type="spellEnd"/>
      <w:r w:rsidRPr="00D47F07">
        <w:rPr>
          <w:rFonts w:ascii="Comic Sans MS" w:hAnsi="Comic Sans MS"/>
          <w:i/>
          <w:sz w:val="18"/>
          <w:szCs w:val="18"/>
        </w:rPr>
        <w:t xml:space="preserve"> </w:t>
      </w:r>
      <w:proofErr w:type="spellStart"/>
      <w:r w:rsidRPr="00D47F07">
        <w:rPr>
          <w:rFonts w:ascii="Comic Sans MS" w:hAnsi="Comic Sans MS"/>
          <w:i/>
          <w:sz w:val="18"/>
          <w:szCs w:val="18"/>
        </w:rPr>
        <w:t>ve</w:t>
      </w:r>
      <w:proofErr w:type="spellEnd"/>
      <w:r w:rsidRPr="00D47F07">
        <w:rPr>
          <w:rFonts w:ascii="Comic Sans MS" w:hAnsi="Comic Sans MS"/>
          <w:i/>
          <w:sz w:val="18"/>
          <w:szCs w:val="18"/>
        </w:rPr>
        <w:t xml:space="preserve"> </w:t>
      </w:r>
      <w:proofErr w:type="spellStart"/>
      <w:r w:rsidRPr="00D47F07">
        <w:rPr>
          <w:rFonts w:ascii="Comic Sans MS" w:hAnsi="Comic Sans MS"/>
          <w:i/>
          <w:sz w:val="18"/>
          <w:szCs w:val="18"/>
        </w:rPr>
        <w:t>üzerinde</w:t>
      </w:r>
      <w:proofErr w:type="spellEnd"/>
      <w:r w:rsidRPr="00D47F07">
        <w:rPr>
          <w:rFonts w:ascii="Comic Sans MS" w:hAnsi="Comic Sans MS"/>
          <w:i/>
          <w:sz w:val="18"/>
          <w:szCs w:val="18"/>
        </w:rPr>
        <w:t xml:space="preserve">, </w:t>
      </w:r>
      <w:proofErr w:type="spellStart"/>
      <w:r w:rsidRPr="00D47F07">
        <w:rPr>
          <w:rFonts w:ascii="Comic Sans MS" w:hAnsi="Comic Sans MS"/>
          <w:i/>
          <w:sz w:val="18"/>
          <w:szCs w:val="18"/>
        </w:rPr>
        <w:t>PKOSlu</w:t>
      </w:r>
      <w:proofErr w:type="spellEnd"/>
      <w:r w:rsidRPr="00D47F07">
        <w:rPr>
          <w:rFonts w:ascii="Comic Sans MS" w:hAnsi="Comic Sans MS"/>
          <w:i/>
          <w:sz w:val="18"/>
          <w:szCs w:val="18"/>
        </w:rPr>
        <w:t xml:space="preserve"> </w:t>
      </w:r>
      <w:proofErr w:type="spellStart"/>
      <w:r w:rsidRPr="00D47F07">
        <w:rPr>
          <w:rFonts w:ascii="Comic Sans MS" w:hAnsi="Comic Sans MS"/>
          <w:i/>
          <w:sz w:val="18"/>
          <w:szCs w:val="18"/>
        </w:rPr>
        <w:t>ve</w:t>
      </w:r>
      <w:proofErr w:type="spellEnd"/>
      <w:r w:rsidRPr="00D47F07">
        <w:rPr>
          <w:rFonts w:ascii="Comic Sans MS" w:hAnsi="Comic Sans MS"/>
          <w:i/>
          <w:sz w:val="18"/>
          <w:szCs w:val="18"/>
        </w:rPr>
        <w:t xml:space="preserve"> PKOS </w:t>
      </w:r>
      <w:proofErr w:type="spellStart"/>
      <w:r w:rsidRPr="00D47F07">
        <w:rPr>
          <w:rFonts w:ascii="Comic Sans MS" w:hAnsi="Comic Sans MS"/>
          <w:i/>
          <w:sz w:val="18"/>
          <w:szCs w:val="18"/>
        </w:rPr>
        <w:t>olmayan</w:t>
      </w:r>
      <w:proofErr w:type="spellEnd"/>
      <w:r w:rsidRPr="00D47F07">
        <w:rPr>
          <w:rFonts w:ascii="Comic Sans MS" w:hAnsi="Comic Sans MS"/>
          <w:i/>
          <w:sz w:val="18"/>
          <w:szCs w:val="18"/>
        </w:rPr>
        <w:t xml:space="preserve"> </w:t>
      </w:r>
      <w:proofErr w:type="spellStart"/>
      <w:r w:rsidRPr="00D47F07">
        <w:rPr>
          <w:rFonts w:ascii="Comic Sans MS" w:hAnsi="Comic Sans MS"/>
          <w:i/>
          <w:sz w:val="18"/>
          <w:szCs w:val="18"/>
        </w:rPr>
        <w:t>hastalardaki</w:t>
      </w:r>
      <w:proofErr w:type="spellEnd"/>
      <w:r w:rsidRPr="00D47F07">
        <w:rPr>
          <w:rFonts w:ascii="Comic Sans MS" w:hAnsi="Comic Sans MS"/>
          <w:i/>
          <w:sz w:val="18"/>
          <w:szCs w:val="18"/>
        </w:rPr>
        <w:t xml:space="preserve"> AMH değerleri.</w:t>
      </w:r>
      <w:r w:rsidR="0018495D" w:rsidRPr="0018495D">
        <w:rPr>
          <w:rFonts w:ascii="Comic Sans MS" w:hAnsi="Comic Sans MS"/>
          <w:i/>
          <w:sz w:val="18"/>
          <w:szCs w:val="18"/>
          <w:vertAlign w:val="superscript"/>
        </w:rPr>
        <w:t>13</w:t>
      </w:r>
    </w:p>
    <w:p w:rsidR="00332131" w:rsidRPr="004B79BC" w:rsidRDefault="00C86D32" w:rsidP="00974154">
      <w:pPr>
        <w:jc w:val="both"/>
        <w:rPr>
          <w:bCs/>
          <w:lang w:val="tr-TR"/>
        </w:rPr>
      </w:pPr>
      <w:r>
        <w:rPr>
          <w:rFonts w:ascii="Comic Sans MS" w:hAnsi="Comic Sans MS"/>
          <w:sz w:val="24"/>
          <w:szCs w:val="24"/>
        </w:rPr>
        <w:lastRenderedPageBreak/>
        <w:t xml:space="preserve">AMH </w:t>
      </w:r>
      <w:proofErr w:type="spellStart"/>
      <w:r>
        <w:rPr>
          <w:rFonts w:ascii="Comic Sans MS" w:hAnsi="Comic Sans MS"/>
          <w:sz w:val="24"/>
          <w:szCs w:val="24"/>
        </w:rPr>
        <w:t>düzeyinin</w:t>
      </w:r>
      <w:proofErr w:type="spellEnd"/>
      <w:r>
        <w:rPr>
          <w:rFonts w:ascii="Comic Sans MS" w:hAnsi="Comic Sans MS"/>
          <w:sz w:val="24"/>
          <w:szCs w:val="24"/>
        </w:rPr>
        <w:t xml:space="preserve"> </w:t>
      </w:r>
      <w:proofErr w:type="spellStart"/>
      <w:r>
        <w:rPr>
          <w:rFonts w:ascii="Comic Sans MS" w:hAnsi="Comic Sans MS"/>
          <w:sz w:val="24"/>
          <w:szCs w:val="24"/>
        </w:rPr>
        <w:t>siklus</w:t>
      </w:r>
      <w:proofErr w:type="spellEnd"/>
      <w:r>
        <w:rPr>
          <w:rFonts w:ascii="Comic Sans MS" w:hAnsi="Comic Sans MS"/>
          <w:sz w:val="24"/>
          <w:szCs w:val="24"/>
        </w:rPr>
        <w:t xml:space="preserve"> </w:t>
      </w:r>
      <w:proofErr w:type="spellStart"/>
      <w:r>
        <w:rPr>
          <w:rFonts w:ascii="Comic Sans MS" w:hAnsi="Comic Sans MS"/>
          <w:sz w:val="24"/>
          <w:szCs w:val="24"/>
        </w:rPr>
        <w:t>boyunca</w:t>
      </w:r>
      <w:proofErr w:type="spellEnd"/>
      <w:r>
        <w:rPr>
          <w:rFonts w:ascii="Comic Sans MS" w:hAnsi="Comic Sans MS"/>
          <w:sz w:val="24"/>
          <w:szCs w:val="24"/>
        </w:rPr>
        <w:t xml:space="preserve"> </w:t>
      </w:r>
      <w:proofErr w:type="spellStart"/>
      <w:r>
        <w:rPr>
          <w:rFonts w:ascii="Comic Sans MS" w:hAnsi="Comic Sans MS"/>
          <w:sz w:val="24"/>
          <w:szCs w:val="24"/>
        </w:rPr>
        <w:t>sabit</w:t>
      </w:r>
      <w:proofErr w:type="spellEnd"/>
      <w:r>
        <w:rPr>
          <w:rFonts w:ascii="Comic Sans MS" w:hAnsi="Comic Sans MS"/>
          <w:sz w:val="24"/>
          <w:szCs w:val="24"/>
        </w:rPr>
        <w:t xml:space="preserve"> </w:t>
      </w:r>
      <w:proofErr w:type="spellStart"/>
      <w:r>
        <w:rPr>
          <w:rFonts w:ascii="Comic Sans MS" w:hAnsi="Comic Sans MS"/>
          <w:sz w:val="24"/>
          <w:szCs w:val="24"/>
        </w:rPr>
        <w:t>kaldığını</w:t>
      </w:r>
      <w:proofErr w:type="spellEnd"/>
      <w:r>
        <w:rPr>
          <w:rFonts w:ascii="Comic Sans MS" w:hAnsi="Comic Sans MS"/>
          <w:sz w:val="24"/>
          <w:szCs w:val="24"/>
        </w:rPr>
        <w:t xml:space="preserve"> </w:t>
      </w:r>
      <w:proofErr w:type="spellStart"/>
      <w:proofErr w:type="gramStart"/>
      <w:r>
        <w:rPr>
          <w:rFonts w:ascii="Comic Sans MS" w:hAnsi="Comic Sans MS"/>
          <w:sz w:val="24"/>
          <w:szCs w:val="24"/>
        </w:rPr>
        <w:t>gösteren</w:t>
      </w:r>
      <w:proofErr w:type="spellEnd"/>
      <w:r>
        <w:rPr>
          <w:rFonts w:ascii="Comic Sans MS" w:hAnsi="Comic Sans MS"/>
          <w:sz w:val="24"/>
          <w:szCs w:val="24"/>
        </w:rPr>
        <w:t xml:space="preserve">  </w:t>
      </w:r>
      <w:proofErr w:type="spellStart"/>
      <w:r>
        <w:rPr>
          <w:rFonts w:ascii="Comic Sans MS" w:hAnsi="Comic Sans MS"/>
          <w:sz w:val="24"/>
          <w:szCs w:val="24"/>
        </w:rPr>
        <w:t>çalışmaların</w:t>
      </w:r>
      <w:proofErr w:type="spellEnd"/>
      <w:proofErr w:type="gramEnd"/>
      <w:r>
        <w:rPr>
          <w:rFonts w:ascii="Comic Sans MS" w:hAnsi="Comic Sans MS"/>
          <w:sz w:val="24"/>
          <w:szCs w:val="24"/>
        </w:rPr>
        <w:t xml:space="preserve"> yanında</w:t>
      </w:r>
      <w:r w:rsidR="0018495D">
        <w:rPr>
          <w:rFonts w:ascii="Comic Sans MS" w:hAnsi="Comic Sans MS"/>
          <w:sz w:val="24"/>
          <w:szCs w:val="24"/>
          <w:vertAlign w:val="superscript"/>
        </w:rPr>
        <w:t>15,16</w:t>
      </w:r>
      <w:r w:rsidRPr="00974154">
        <w:rPr>
          <w:rFonts w:ascii="Comic Sans MS" w:hAnsi="Comic Sans MS"/>
          <w:sz w:val="24"/>
          <w:szCs w:val="24"/>
          <w:vertAlign w:val="superscript"/>
        </w:rPr>
        <w:t xml:space="preserve"> </w:t>
      </w:r>
      <w:r>
        <w:rPr>
          <w:rFonts w:ascii="Comic Sans MS" w:hAnsi="Comic Sans MS"/>
          <w:sz w:val="24"/>
          <w:szCs w:val="24"/>
        </w:rPr>
        <w:t xml:space="preserve">, </w:t>
      </w:r>
      <w:proofErr w:type="spellStart"/>
      <w:r>
        <w:rPr>
          <w:rFonts w:ascii="Comic Sans MS" w:hAnsi="Comic Sans MS"/>
          <w:sz w:val="24"/>
          <w:szCs w:val="24"/>
        </w:rPr>
        <w:t>erken</w:t>
      </w:r>
      <w:proofErr w:type="spellEnd"/>
      <w:r>
        <w:rPr>
          <w:rFonts w:ascii="Comic Sans MS" w:hAnsi="Comic Sans MS"/>
          <w:sz w:val="24"/>
          <w:szCs w:val="24"/>
        </w:rPr>
        <w:t xml:space="preserve"> </w:t>
      </w:r>
      <w:proofErr w:type="spellStart"/>
      <w:r>
        <w:rPr>
          <w:rFonts w:ascii="Comic Sans MS" w:hAnsi="Comic Sans MS"/>
          <w:sz w:val="24"/>
          <w:szCs w:val="24"/>
        </w:rPr>
        <w:t>luteal</w:t>
      </w:r>
      <w:proofErr w:type="spellEnd"/>
      <w:r>
        <w:rPr>
          <w:rFonts w:ascii="Comic Sans MS" w:hAnsi="Comic Sans MS"/>
          <w:sz w:val="24"/>
          <w:szCs w:val="24"/>
        </w:rPr>
        <w:t xml:space="preserve"> </w:t>
      </w:r>
      <w:proofErr w:type="spellStart"/>
      <w:r>
        <w:rPr>
          <w:rFonts w:ascii="Comic Sans MS" w:hAnsi="Comic Sans MS"/>
          <w:sz w:val="24"/>
          <w:szCs w:val="24"/>
        </w:rPr>
        <w:t>fazda</w:t>
      </w:r>
      <w:proofErr w:type="spellEnd"/>
      <w:r>
        <w:rPr>
          <w:rFonts w:ascii="Comic Sans MS" w:hAnsi="Comic Sans MS"/>
          <w:sz w:val="24"/>
          <w:szCs w:val="24"/>
        </w:rPr>
        <w:t xml:space="preserve"> </w:t>
      </w:r>
      <w:proofErr w:type="spellStart"/>
      <w:r>
        <w:rPr>
          <w:rFonts w:ascii="Comic Sans MS" w:hAnsi="Comic Sans MS"/>
          <w:sz w:val="24"/>
          <w:szCs w:val="24"/>
        </w:rPr>
        <w:t>azalma</w:t>
      </w:r>
      <w:proofErr w:type="spellEnd"/>
      <w:r>
        <w:rPr>
          <w:rFonts w:ascii="Comic Sans MS" w:hAnsi="Comic Sans MS"/>
          <w:sz w:val="24"/>
          <w:szCs w:val="24"/>
        </w:rPr>
        <w:t xml:space="preserve"> </w:t>
      </w:r>
      <w:proofErr w:type="spellStart"/>
      <w:r>
        <w:rPr>
          <w:rFonts w:ascii="Comic Sans MS" w:hAnsi="Comic Sans MS"/>
          <w:sz w:val="24"/>
          <w:szCs w:val="24"/>
        </w:rPr>
        <w:t>olduğunu</w:t>
      </w:r>
      <w:proofErr w:type="spellEnd"/>
      <w:r>
        <w:rPr>
          <w:rFonts w:ascii="Comic Sans MS" w:hAnsi="Comic Sans MS"/>
          <w:sz w:val="24"/>
          <w:szCs w:val="24"/>
        </w:rPr>
        <w:t xml:space="preserve"> </w:t>
      </w:r>
      <w:proofErr w:type="spellStart"/>
      <w:r>
        <w:rPr>
          <w:rFonts w:ascii="Comic Sans MS" w:hAnsi="Comic Sans MS"/>
          <w:sz w:val="24"/>
          <w:szCs w:val="24"/>
        </w:rPr>
        <w:t>gösteren</w:t>
      </w:r>
      <w:proofErr w:type="spellEnd"/>
      <w:r>
        <w:rPr>
          <w:rFonts w:ascii="Comic Sans MS" w:hAnsi="Comic Sans MS"/>
          <w:sz w:val="24"/>
          <w:szCs w:val="24"/>
        </w:rPr>
        <w:t xml:space="preserve"> çalışmalar</w:t>
      </w:r>
      <w:r w:rsidR="00974154" w:rsidRPr="00974154">
        <w:rPr>
          <w:rFonts w:ascii="Comic Sans MS" w:hAnsi="Comic Sans MS"/>
          <w:sz w:val="24"/>
          <w:szCs w:val="24"/>
          <w:vertAlign w:val="superscript"/>
        </w:rPr>
        <w:t>1</w:t>
      </w:r>
      <w:r w:rsidR="0018495D">
        <w:rPr>
          <w:rFonts w:ascii="Comic Sans MS" w:hAnsi="Comic Sans MS"/>
          <w:sz w:val="24"/>
          <w:szCs w:val="24"/>
          <w:vertAlign w:val="superscript"/>
        </w:rPr>
        <w:t xml:space="preserve">7 </w:t>
      </w:r>
      <w:proofErr w:type="spellStart"/>
      <w:r>
        <w:rPr>
          <w:rFonts w:ascii="Comic Sans MS" w:hAnsi="Comic Sans MS"/>
          <w:sz w:val="24"/>
          <w:szCs w:val="24"/>
        </w:rPr>
        <w:t>da</w:t>
      </w:r>
      <w:proofErr w:type="spellEnd"/>
      <w:r>
        <w:rPr>
          <w:rFonts w:ascii="Comic Sans MS" w:hAnsi="Comic Sans MS"/>
          <w:sz w:val="24"/>
          <w:szCs w:val="24"/>
        </w:rPr>
        <w:t xml:space="preserve"> </w:t>
      </w:r>
      <w:proofErr w:type="spellStart"/>
      <w:r>
        <w:rPr>
          <w:rFonts w:ascii="Comic Sans MS" w:hAnsi="Comic Sans MS"/>
          <w:sz w:val="24"/>
          <w:szCs w:val="24"/>
        </w:rPr>
        <w:t>vardır</w:t>
      </w:r>
      <w:proofErr w:type="spellEnd"/>
      <w:r>
        <w:rPr>
          <w:rFonts w:ascii="Comic Sans MS" w:hAnsi="Comic Sans MS"/>
          <w:sz w:val="24"/>
          <w:szCs w:val="24"/>
        </w:rPr>
        <w:t>.</w:t>
      </w:r>
      <w:r w:rsidR="004B79BC">
        <w:rPr>
          <w:rFonts w:ascii="Comic Sans MS" w:hAnsi="Comic Sans MS"/>
          <w:sz w:val="24"/>
          <w:szCs w:val="24"/>
        </w:rPr>
        <w:t xml:space="preserve"> </w:t>
      </w:r>
      <w:proofErr w:type="gramStart"/>
      <w:r w:rsidR="004B79BC" w:rsidRPr="004B79BC">
        <w:rPr>
          <w:rFonts w:ascii="Comic Sans MS" w:hAnsi="Comic Sans MS"/>
          <w:sz w:val="24"/>
          <w:szCs w:val="24"/>
        </w:rPr>
        <w:t xml:space="preserve">AMH </w:t>
      </w:r>
      <w:proofErr w:type="spellStart"/>
      <w:r w:rsidR="004B79BC" w:rsidRPr="004B79BC">
        <w:rPr>
          <w:rFonts w:ascii="Comic Sans MS" w:hAnsi="Comic Sans MS"/>
          <w:sz w:val="24"/>
          <w:szCs w:val="24"/>
        </w:rPr>
        <w:t>değerlerinin</w:t>
      </w:r>
      <w:proofErr w:type="spellEnd"/>
      <w:r w:rsidR="004B79BC" w:rsidRPr="004B79BC">
        <w:rPr>
          <w:rFonts w:ascii="Comic Sans MS" w:hAnsi="Comic Sans MS"/>
          <w:sz w:val="24"/>
          <w:szCs w:val="24"/>
        </w:rPr>
        <w:t xml:space="preserve"> </w:t>
      </w:r>
      <w:proofErr w:type="spellStart"/>
      <w:r w:rsidR="004B79BC" w:rsidRPr="004B79BC">
        <w:rPr>
          <w:rFonts w:ascii="Comic Sans MS" w:hAnsi="Comic Sans MS"/>
          <w:sz w:val="24"/>
          <w:szCs w:val="24"/>
        </w:rPr>
        <w:t>siklustan</w:t>
      </w:r>
      <w:proofErr w:type="spellEnd"/>
      <w:r w:rsidR="004B79BC" w:rsidRPr="004B79BC">
        <w:rPr>
          <w:rFonts w:ascii="Comic Sans MS" w:hAnsi="Comic Sans MS"/>
          <w:sz w:val="24"/>
          <w:szCs w:val="24"/>
        </w:rPr>
        <w:t xml:space="preserve"> </w:t>
      </w:r>
      <w:proofErr w:type="spellStart"/>
      <w:r w:rsidR="004B79BC" w:rsidRPr="004B79BC">
        <w:rPr>
          <w:rFonts w:ascii="Comic Sans MS" w:hAnsi="Comic Sans MS"/>
          <w:sz w:val="24"/>
          <w:szCs w:val="24"/>
        </w:rPr>
        <w:t>siklusa</w:t>
      </w:r>
      <w:proofErr w:type="spellEnd"/>
      <w:r w:rsidR="004B79BC" w:rsidRPr="004B79BC">
        <w:rPr>
          <w:rFonts w:ascii="Comic Sans MS" w:hAnsi="Comic Sans MS"/>
          <w:sz w:val="24"/>
          <w:szCs w:val="24"/>
        </w:rPr>
        <w:t xml:space="preserve"> </w:t>
      </w:r>
      <w:proofErr w:type="spellStart"/>
      <w:r w:rsidR="004B79BC" w:rsidRPr="004B79BC">
        <w:rPr>
          <w:rFonts w:ascii="Comic Sans MS" w:hAnsi="Comic Sans MS"/>
          <w:sz w:val="24"/>
          <w:szCs w:val="24"/>
        </w:rPr>
        <w:t>oldukça</w:t>
      </w:r>
      <w:proofErr w:type="spellEnd"/>
      <w:r w:rsidR="004B79BC" w:rsidRPr="004B79BC">
        <w:rPr>
          <w:rFonts w:ascii="Comic Sans MS" w:hAnsi="Comic Sans MS"/>
          <w:sz w:val="24"/>
          <w:szCs w:val="24"/>
        </w:rPr>
        <w:t xml:space="preserve"> </w:t>
      </w:r>
      <w:proofErr w:type="spellStart"/>
      <w:r w:rsidR="004B79BC" w:rsidRPr="004B79BC">
        <w:rPr>
          <w:rFonts w:ascii="Comic Sans MS" w:hAnsi="Comic Sans MS"/>
          <w:sz w:val="24"/>
          <w:szCs w:val="24"/>
        </w:rPr>
        <w:t>sabit</w:t>
      </w:r>
      <w:proofErr w:type="spellEnd"/>
      <w:r w:rsidR="004B79BC" w:rsidRPr="004B79BC">
        <w:rPr>
          <w:rFonts w:ascii="Comic Sans MS" w:hAnsi="Comic Sans MS"/>
          <w:sz w:val="24"/>
          <w:szCs w:val="24"/>
        </w:rPr>
        <w:t xml:space="preserve"> </w:t>
      </w:r>
      <w:proofErr w:type="spellStart"/>
      <w:r w:rsidR="004B79BC" w:rsidRPr="004B79BC">
        <w:rPr>
          <w:rFonts w:ascii="Comic Sans MS" w:hAnsi="Comic Sans MS"/>
          <w:sz w:val="24"/>
          <w:szCs w:val="24"/>
        </w:rPr>
        <w:t>olduğu</w:t>
      </w:r>
      <w:proofErr w:type="spellEnd"/>
      <w:r w:rsidR="004B79BC" w:rsidRPr="004B79BC">
        <w:rPr>
          <w:rFonts w:ascii="Comic Sans MS" w:hAnsi="Comic Sans MS"/>
          <w:sz w:val="24"/>
          <w:szCs w:val="24"/>
        </w:rPr>
        <w:t xml:space="preserve"> </w:t>
      </w:r>
      <w:proofErr w:type="spellStart"/>
      <w:r w:rsidR="004B79BC" w:rsidRPr="004B79BC">
        <w:rPr>
          <w:rFonts w:ascii="Comic Sans MS" w:hAnsi="Comic Sans MS"/>
          <w:sz w:val="24"/>
          <w:szCs w:val="24"/>
        </w:rPr>
        <w:t>da</w:t>
      </w:r>
      <w:proofErr w:type="spellEnd"/>
      <w:r w:rsidR="004B79BC" w:rsidRPr="004B79BC">
        <w:rPr>
          <w:rFonts w:ascii="Comic Sans MS" w:hAnsi="Comic Sans MS"/>
          <w:sz w:val="24"/>
          <w:szCs w:val="24"/>
        </w:rPr>
        <w:t xml:space="preserve"> gösterilmiştir</w:t>
      </w:r>
      <w:r w:rsidR="00974154" w:rsidRPr="00974154">
        <w:rPr>
          <w:rFonts w:ascii="Comic Sans MS" w:hAnsi="Comic Sans MS"/>
          <w:sz w:val="24"/>
          <w:szCs w:val="24"/>
          <w:vertAlign w:val="superscript"/>
        </w:rPr>
        <w:t>15</w:t>
      </w:r>
      <w:r w:rsidR="004B79BC" w:rsidRPr="004B79BC">
        <w:rPr>
          <w:rFonts w:ascii="Comic Sans MS" w:hAnsi="Comic Sans MS"/>
          <w:sz w:val="24"/>
          <w:szCs w:val="24"/>
        </w:rPr>
        <w:t>.</w:t>
      </w:r>
      <w:proofErr w:type="gramEnd"/>
      <w:r w:rsidR="00974154">
        <w:rPr>
          <w:rFonts w:ascii="Comic Sans MS" w:hAnsi="Comic Sans MS"/>
          <w:sz w:val="24"/>
          <w:szCs w:val="24"/>
        </w:rPr>
        <w:t xml:space="preserve"> </w:t>
      </w:r>
    </w:p>
    <w:p w:rsidR="0008402F" w:rsidRPr="000672D4" w:rsidRDefault="000672D4">
      <w:pPr>
        <w:rPr>
          <w:rFonts w:ascii="Comic Sans MS" w:hAnsi="Comic Sans MS"/>
          <w:b/>
          <w:sz w:val="32"/>
          <w:szCs w:val="32"/>
        </w:rPr>
      </w:pPr>
      <w:proofErr w:type="spellStart"/>
      <w:r w:rsidRPr="000672D4">
        <w:rPr>
          <w:rFonts w:ascii="Comic Sans MS" w:hAnsi="Comic Sans MS"/>
          <w:b/>
          <w:sz w:val="32"/>
          <w:szCs w:val="32"/>
        </w:rPr>
        <w:t>Klinik</w:t>
      </w:r>
      <w:proofErr w:type="spellEnd"/>
      <w:r w:rsidRPr="000672D4">
        <w:rPr>
          <w:rFonts w:ascii="Comic Sans MS" w:hAnsi="Comic Sans MS"/>
          <w:b/>
          <w:sz w:val="32"/>
          <w:szCs w:val="32"/>
        </w:rPr>
        <w:t xml:space="preserve"> </w:t>
      </w:r>
      <w:proofErr w:type="spellStart"/>
      <w:r w:rsidRPr="000672D4">
        <w:rPr>
          <w:rFonts w:ascii="Comic Sans MS" w:hAnsi="Comic Sans MS"/>
          <w:b/>
          <w:sz w:val="32"/>
          <w:szCs w:val="32"/>
        </w:rPr>
        <w:t>uygulamalarda</w:t>
      </w:r>
      <w:proofErr w:type="spellEnd"/>
      <w:r w:rsidRPr="000672D4">
        <w:rPr>
          <w:rFonts w:ascii="Comic Sans MS" w:hAnsi="Comic Sans MS"/>
          <w:b/>
          <w:sz w:val="32"/>
          <w:szCs w:val="32"/>
        </w:rPr>
        <w:t xml:space="preserve"> AMH</w:t>
      </w:r>
    </w:p>
    <w:p w:rsidR="00486965" w:rsidRPr="000672D4" w:rsidRDefault="000672D4" w:rsidP="00974154">
      <w:pPr>
        <w:jc w:val="both"/>
        <w:rPr>
          <w:rFonts w:ascii="Comic Sans MS" w:hAnsi="Comic Sans MS"/>
          <w:sz w:val="24"/>
          <w:szCs w:val="24"/>
        </w:rPr>
      </w:pPr>
      <w:r w:rsidRPr="000672D4">
        <w:rPr>
          <w:rFonts w:ascii="Comic Sans MS" w:hAnsi="Comic Sans MS"/>
          <w:sz w:val="24"/>
          <w:szCs w:val="24"/>
        </w:rPr>
        <w:t>AMH</w:t>
      </w:r>
      <w:r>
        <w:rPr>
          <w:rFonts w:ascii="Comic Sans MS" w:hAnsi="Comic Sans MS"/>
          <w:sz w:val="24"/>
          <w:szCs w:val="24"/>
        </w:rPr>
        <w:t xml:space="preserve">, </w:t>
      </w:r>
      <w:proofErr w:type="spellStart"/>
      <w:r>
        <w:rPr>
          <w:rFonts w:ascii="Comic Sans MS" w:hAnsi="Comic Sans MS"/>
          <w:sz w:val="24"/>
          <w:szCs w:val="24"/>
        </w:rPr>
        <w:t>başta</w:t>
      </w:r>
      <w:proofErr w:type="spellEnd"/>
      <w:r>
        <w:rPr>
          <w:rFonts w:ascii="Comic Sans MS" w:hAnsi="Comic Sans MS"/>
          <w:sz w:val="24"/>
          <w:szCs w:val="24"/>
        </w:rPr>
        <w:t xml:space="preserve"> over </w:t>
      </w:r>
      <w:proofErr w:type="spellStart"/>
      <w:proofErr w:type="gramStart"/>
      <w:r>
        <w:rPr>
          <w:rFonts w:ascii="Comic Sans MS" w:hAnsi="Comic Sans MS"/>
          <w:sz w:val="24"/>
          <w:szCs w:val="24"/>
        </w:rPr>
        <w:t>reservinin</w:t>
      </w:r>
      <w:proofErr w:type="spellEnd"/>
      <w:r>
        <w:rPr>
          <w:rFonts w:ascii="Comic Sans MS" w:hAnsi="Comic Sans MS"/>
          <w:sz w:val="24"/>
          <w:szCs w:val="24"/>
        </w:rPr>
        <w:t xml:space="preserve">  </w:t>
      </w:r>
      <w:proofErr w:type="spellStart"/>
      <w:r>
        <w:rPr>
          <w:rFonts w:ascii="Comic Sans MS" w:hAnsi="Comic Sans MS"/>
          <w:sz w:val="24"/>
          <w:szCs w:val="24"/>
        </w:rPr>
        <w:t>güvenilir</w:t>
      </w:r>
      <w:proofErr w:type="spellEnd"/>
      <w:proofErr w:type="gramEnd"/>
      <w:r>
        <w:rPr>
          <w:rFonts w:ascii="Comic Sans MS" w:hAnsi="Comic Sans MS"/>
          <w:sz w:val="24"/>
          <w:szCs w:val="24"/>
        </w:rPr>
        <w:t xml:space="preserve">  </w:t>
      </w:r>
      <w:proofErr w:type="spellStart"/>
      <w:r>
        <w:rPr>
          <w:rFonts w:ascii="Comic Sans MS" w:hAnsi="Comic Sans MS"/>
          <w:sz w:val="24"/>
          <w:szCs w:val="24"/>
        </w:rPr>
        <w:t>bir</w:t>
      </w:r>
      <w:proofErr w:type="spellEnd"/>
      <w:r>
        <w:rPr>
          <w:rFonts w:ascii="Comic Sans MS" w:hAnsi="Comic Sans MS"/>
          <w:sz w:val="24"/>
          <w:szCs w:val="24"/>
        </w:rPr>
        <w:t xml:space="preserve"> </w:t>
      </w:r>
      <w:proofErr w:type="spellStart"/>
      <w:r>
        <w:rPr>
          <w:rFonts w:ascii="Comic Sans MS" w:hAnsi="Comic Sans MS"/>
          <w:sz w:val="24"/>
          <w:szCs w:val="24"/>
        </w:rPr>
        <w:t>göstergesinin</w:t>
      </w:r>
      <w:proofErr w:type="spellEnd"/>
      <w:r>
        <w:rPr>
          <w:rFonts w:ascii="Comic Sans MS" w:hAnsi="Comic Sans MS"/>
          <w:sz w:val="24"/>
          <w:szCs w:val="24"/>
        </w:rPr>
        <w:t xml:space="preserve"> </w:t>
      </w:r>
      <w:proofErr w:type="spellStart"/>
      <w:r>
        <w:rPr>
          <w:rFonts w:ascii="Comic Sans MS" w:hAnsi="Comic Sans MS"/>
          <w:sz w:val="24"/>
          <w:szCs w:val="24"/>
        </w:rPr>
        <w:t>olması</w:t>
      </w:r>
      <w:proofErr w:type="spellEnd"/>
      <w:r>
        <w:rPr>
          <w:rFonts w:ascii="Comic Sans MS" w:hAnsi="Comic Sans MS"/>
          <w:sz w:val="24"/>
          <w:szCs w:val="24"/>
        </w:rPr>
        <w:t xml:space="preserve"> </w:t>
      </w:r>
      <w:proofErr w:type="spellStart"/>
      <w:r>
        <w:rPr>
          <w:rFonts w:ascii="Comic Sans MS" w:hAnsi="Comic Sans MS"/>
          <w:sz w:val="24"/>
          <w:szCs w:val="24"/>
        </w:rPr>
        <w:t>dışında</w:t>
      </w:r>
      <w:proofErr w:type="spellEnd"/>
      <w:r>
        <w:rPr>
          <w:rFonts w:ascii="Comic Sans MS" w:hAnsi="Comic Sans MS"/>
          <w:sz w:val="24"/>
          <w:szCs w:val="24"/>
        </w:rPr>
        <w:t xml:space="preserve">, PKOS </w:t>
      </w:r>
      <w:proofErr w:type="spellStart"/>
      <w:r>
        <w:rPr>
          <w:rFonts w:ascii="Comic Sans MS" w:hAnsi="Comic Sans MS"/>
          <w:sz w:val="24"/>
          <w:szCs w:val="24"/>
        </w:rPr>
        <w:t>tanısında</w:t>
      </w:r>
      <w:proofErr w:type="spellEnd"/>
      <w:r>
        <w:rPr>
          <w:rFonts w:ascii="Comic Sans MS" w:hAnsi="Comic Sans MS"/>
          <w:sz w:val="24"/>
          <w:szCs w:val="24"/>
        </w:rPr>
        <w:t xml:space="preserve">, </w:t>
      </w:r>
      <w:proofErr w:type="spellStart"/>
      <w:r>
        <w:rPr>
          <w:rFonts w:ascii="Comic Sans MS" w:hAnsi="Comic Sans MS"/>
          <w:sz w:val="24"/>
          <w:szCs w:val="24"/>
        </w:rPr>
        <w:t>kötü</w:t>
      </w:r>
      <w:proofErr w:type="spellEnd"/>
      <w:r>
        <w:rPr>
          <w:rFonts w:ascii="Comic Sans MS" w:hAnsi="Comic Sans MS"/>
          <w:sz w:val="24"/>
          <w:szCs w:val="24"/>
        </w:rPr>
        <w:t xml:space="preserve"> </w:t>
      </w:r>
      <w:proofErr w:type="spellStart"/>
      <w:r>
        <w:rPr>
          <w:rFonts w:ascii="Comic Sans MS" w:hAnsi="Comic Sans MS"/>
          <w:sz w:val="24"/>
          <w:szCs w:val="24"/>
        </w:rPr>
        <w:t>yanıt</w:t>
      </w:r>
      <w:proofErr w:type="spellEnd"/>
      <w:r>
        <w:rPr>
          <w:rFonts w:ascii="Comic Sans MS" w:hAnsi="Comic Sans MS"/>
          <w:sz w:val="24"/>
          <w:szCs w:val="24"/>
        </w:rPr>
        <w:t xml:space="preserve"> </w:t>
      </w:r>
      <w:proofErr w:type="spellStart"/>
      <w:r>
        <w:rPr>
          <w:rFonts w:ascii="Comic Sans MS" w:hAnsi="Comic Sans MS"/>
          <w:sz w:val="24"/>
          <w:szCs w:val="24"/>
        </w:rPr>
        <w:t>ve</w:t>
      </w:r>
      <w:proofErr w:type="spellEnd"/>
      <w:r>
        <w:rPr>
          <w:rFonts w:ascii="Comic Sans MS" w:hAnsi="Comic Sans MS"/>
          <w:sz w:val="24"/>
          <w:szCs w:val="24"/>
        </w:rPr>
        <w:t xml:space="preserve"> OHSS </w:t>
      </w:r>
      <w:proofErr w:type="spellStart"/>
      <w:r>
        <w:rPr>
          <w:rFonts w:ascii="Comic Sans MS" w:hAnsi="Comic Sans MS"/>
          <w:sz w:val="24"/>
          <w:szCs w:val="24"/>
        </w:rPr>
        <w:t>öngörülmesinde</w:t>
      </w:r>
      <w:proofErr w:type="spellEnd"/>
      <w:r>
        <w:rPr>
          <w:rFonts w:ascii="Comic Sans MS" w:hAnsi="Comic Sans MS"/>
          <w:sz w:val="24"/>
          <w:szCs w:val="24"/>
        </w:rPr>
        <w:t xml:space="preserve"> </w:t>
      </w:r>
      <w:proofErr w:type="spellStart"/>
      <w:r>
        <w:rPr>
          <w:rFonts w:ascii="Comic Sans MS" w:hAnsi="Comic Sans MS"/>
          <w:sz w:val="24"/>
          <w:szCs w:val="24"/>
        </w:rPr>
        <w:t>umut</w:t>
      </w:r>
      <w:proofErr w:type="spellEnd"/>
      <w:r>
        <w:rPr>
          <w:rFonts w:ascii="Comic Sans MS" w:hAnsi="Comic Sans MS"/>
          <w:sz w:val="24"/>
          <w:szCs w:val="24"/>
        </w:rPr>
        <w:t xml:space="preserve"> </w:t>
      </w:r>
      <w:proofErr w:type="spellStart"/>
      <w:r>
        <w:rPr>
          <w:rFonts w:ascii="Comic Sans MS" w:hAnsi="Comic Sans MS"/>
          <w:sz w:val="24"/>
          <w:szCs w:val="24"/>
        </w:rPr>
        <w:t>veren</w:t>
      </w:r>
      <w:proofErr w:type="spellEnd"/>
      <w:r>
        <w:rPr>
          <w:rFonts w:ascii="Comic Sans MS" w:hAnsi="Comic Sans MS"/>
          <w:sz w:val="24"/>
          <w:szCs w:val="24"/>
        </w:rPr>
        <w:t xml:space="preserve"> </w:t>
      </w:r>
      <w:proofErr w:type="spellStart"/>
      <w:r>
        <w:rPr>
          <w:rFonts w:ascii="Comic Sans MS" w:hAnsi="Comic Sans MS"/>
          <w:sz w:val="24"/>
          <w:szCs w:val="24"/>
        </w:rPr>
        <w:t>önemli</w:t>
      </w:r>
      <w:proofErr w:type="spellEnd"/>
      <w:r>
        <w:rPr>
          <w:rFonts w:ascii="Comic Sans MS" w:hAnsi="Comic Sans MS"/>
          <w:sz w:val="24"/>
          <w:szCs w:val="24"/>
        </w:rPr>
        <w:t xml:space="preserve"> </w:t>
      </w:r>
      <w:proofErr w:type="spellStart"/>
      <w:r>
        <w:rPr>
          <w:rFonts w:ascii="Comic Sans MS" w:hAnsi="Comic Sans MS"/>
          <w:sz w:val="24"/>
          <w:szCs w:val="24"/>
        </w:rPr>
        <w:t>bir</w:t>
      </w:r>
      <w:proofErr w:type="spellEnd"/>
      <w:r>
        <w:rPr>
          <w:rFonts w:ascii="Comic Sans MS" w:hAnsi="Comic Sans MS"/>
          <w:sz w:val="24"/>
          <w:szCs w:val="24"/>
        </w:rPr>
        <w:t xml:space="preserve"> </w:t>
      </w:r>
      <w:proofErr w:type="spellStart"/>
      <w:r>
        <w:rPr>
          <w:rFonts w:ascii="Comic Sans MS" w:hAnsi="Comic Sans MS"/>
          <w:sz w:val="24"/>
          <w:szCs w:val="24"/>
        </w:rPr>
        <w:t>belirteçdir</w:t>
      </w:r>
      <w:proofErr w:type="spellEnd"/>
      <w:r>
        <w:rPr>
          <w:rFonts w:ascii="Comic Sans MS" w:hAnsi="Comic Sans MS"/>
          <w:sz w:val="24"/>
          <w:szCs w:val="24"/>
        </w:rPr>
        <w:t xml:space="preserve">.  </w:t>
      </w:r>
      <w:proofErr w:type="spellStart"/>
      <w:r w:rsidR="004B79BC">
        <w:rPr>
          <w:rFonts w:ascii="Comic Sans MS" w:hAnsi="Comic Sans MS"/>
          <w:sz w:val="24"/>
          <w:szCs w:val="24"/>
        </w:rPr>
        <w:t>Granülosa</w:t>
      </w:r>
      <w:proofErr w:type="spellEnd"/>
      <w:r w:rsidR="004B79BC">
        <w:rPr>
          <w:rFonts w:ascii="Comic Sans MS" w:hAnsi="Comic Sans MS"/>
          <w:sz w:val="24"/>
          <w:szCs w:val="24"/>
        </w:rPr>
        <w:t xml:space="preserve"> </w:t>
      </w:r>
      <w:proofErr w:type="spellStart"/>
      <w:r w:rsidR="004B79BC">
        <w:rPr>
          <w:rFonts w:ascii="Comic Sans MS" w:hAnsi="Comic Sans MS"/>
          <w:sz w:val="24"/>
          <w:szCs w:val="24"/>
        </w:rPr>
        <w:t>gücreli</w:t>
      </w:r>
      <w:proofErr w:type="spellEnd"/>
      <w:r w:rsidR="004B79BC">
        <w:rPr>
          <w:rFonts w:ascii="Comic Sans MS" w:hAnsi="Comic Sans MS"/>
          <w:sz w:val="24"/>
          <w:szCs w:val="24"/>
        </w:rPr>
        <w:t xml:space="preserve"> over </w:t>
      </w:r>
      <w:proofErr w:type="spellStart"/>
      <w:r w:rsidR="004B79BC">
        <w:rPr>
          <w:rFonts w:ascii="Comic Sans MS" w:hAnsi="Comic Sans MS"/>
          <w:sz w:val="24"/>
          <w:szCs w:val="24"/>
        </w:rPr>
        <w:t>tümörlerinde</w:t>
      </w:r>
      <w:proofErr w:type="spellEnd"/>
      <w:r w:rsidR="004B79BC">
        <w:rPr>
          <w:rFonts w:ascii="Comic Sans MS" w:hAnsi="Comic Sans MS"/>
          <w:sz w:val="24"/>
          <w:szCs w:val="24"/>
        </w:rPr>
        <w:t xml:space="preserve"> de </w:t>
      </w:r>
      <w:proofErr w:type="spellStart"/>
      <w:r w:rsidR="004B79BC">
        <w:rPr>
          <w:rFonts w:ascii="Comic Sans MS" w:hAnsi="Comic Sans MS"/>
          <w:sz w:val="24"/>
          <w:szCs w:val="24"/>
        </w:rPr>
        <w:t>bir</w:t>
      </w:r>
      <w:proofErr w:type="spellEnd"/>
      <w:r w:rsidR="004B79BC">
        <w:rPr>
          <w:rFonts w:ascii="Comic Sans MS" w:hAnsi="Comic Sans MS"/>
          <w:sz w:val="24"/>
          <w:szCs w:val="24"/>
        </w:rPr>
        <w:t xml:space="preserve"> </w:t>
      </w:r>
      <w:proofErr w:type="spellStart"/>
      <w:r w:rsidR="004B79BC">
        <w:rPr>
          <w:rFonts w:ascii="Comic Sans MS" w:hAnsi="Comic Sans MS"/>
          <w:sz w:val="24"/>
          <w:szCs w:val="24"/>
        </w:rPr>
        <w:t>belirteç</w:t>
      </w:r>
      <w:proofErr w:type="spellEnd"/>
      <w:r w:rsidR="004B79BC">
        <w:rPr>
          <w:rFonts w:ascii="Comic Sans MS" w:hAnsi="Comic Sans MS"/>
          <w:sz w:val="24"/>
          <w:szCs w:val="24"/>
        </w:rPr>
        <w:t xml:space="preserve"> </w:t>
      </w:r>
      <w:proofErr w:type="spellStart"/>
      <w:r w:rsidR="004B79BC">
        <w:rPr>
          <w:rFonts w:ascii="Comic Sans MS" w:hAnsi="Comic Sans MS"/>
          <w:sz w:val="24"/>
          <w:szCs w:val="24"/>
        </w:rPr>
        <w:t>olarak</w:t>
      </w:r>
      <w:proofErr w:type="spellEnd"/>
      <w:r w:rsidR="004B79BC">
        <w:rPr>
          <w:rFonts w:ascii="Comic Sans MS" w:hAnsi="Comic Sans MS"/>
          <w:sz w:val="24"/>
          <w:szCs w:val="24"/>
        </w:rPr>
        <w:t xml:space="preserve"> </w:t>
      </w:r>
      <w:proofErr w:type="spellStart"/>
      <w:r w:rsidR="004B79BC">
        <w:rPr>
          <w:rFonts w:ascii="Comic Sans MS" w:hAnsi="Comic Sans MS"/>
          <w:sz w:val="24"/>
          <w:szCs w:val="24"/>
        </w:rPr>
        <w:t>yararlı</w:t>
      </w:r>
      <w:proofErr w:type="spellEnd"/>
      <w:r w:rsidR="004B79BC">
        <w:rPr>
          <w:rFonts w:ascii="Comic Sans MS" w:hAnsi="Comic Sans MS"/>
          <w:sz w:val="24"/>
          <w:szCs w:val="24"/>
        </w:rPr>
        <w:t xml:space="preserve"> olabilir</w:t>
      </w:r>
      <w:r w:rsidR="00974154" w:rsidRPr="00974154">
        <w:rPr>
          <w:rFonts w:ascii="Comic Sans MS" w:hAnsi="Comic Sans MS"/>
          <w:sz w:val="24"/>
          <w:szCs w:val="24"/>
          <w:vertAlign w:val="superscript"/>
        </w:rPr>
        <w:t>1</w:t>
      </w:r>
      <w:r w:rsidR="0018495D">
        <w:rPr>
          <w:rFonts w:ascii="Comic Sans MS" w:hAnsi="Comic Sans MS"/>
          <w:sz w:val="24"/>
          <w:szCs w:val="24"/>
          <w:vertAlign w:val="superscript"/>
        </w:rPr>
        <w:t>8</w:t>
      </w:r>
      <w:proofErr w:type="gramStart"/>
      <w:r w:rsidR="00DF56C1">
        <w:rPr>
          <w:rFonts w:ascii="Comic Sans MS" w:hAnsi="Comic Sans MS"/>
          <w:sz w:val="24"/>
          <w:szCs w:val="24"/>
          <w:vertAlign w:val="superscript"/>
        </w:rPr>
        <w:t>,1</w:t>
      </w:r>
      <w:r w:rsidR="0018495D">
        <w:rPr>
          <w:rFonts w:ascii="Comic Sans MS" w:hAnsi="Comic Sans MS"/>
          <w:sz w:val="24"/>
          <w:szCs w:val="24"/>
          <w:vertAlign w:val="superscript"/>
        </w:rPr>
        <w:t>9</w:t>
      </w:r>
      <w:proofErr w:type="gramEnd"/>
      <w:r w:rsidR="00974154">
        <w:rPr>
          <w:rFonts w:ascii="Comic Sans MS" w:hAnsi="Comic Sans MS"/>
          <w:sz w:val="24"/>
          <w:szCs w:val="24"/>
        </w:rPr>
        <w:t xml:space="preserve">. </w:t>
      </w:r>
      <w:r w:rsidR="004B79BC">
        <w:rPr>
          <w:rFonts w:ascii="Comic Sans MS" w:hAnsi="Comic Sans MS"/>
          <w:sz w:val="24"/>
          <w:szCs w:val="24"/>
        </w:rPr>
        <w:t xml:space="preserve"> </w:t>
      </w:r>
      <w:proofErr w:type="spellStart"/>
      <w:proofErr w:type="gramStart"/>
      <w:r>
        <w:rPr>
          <w:rFonts w:ascii="Comic Sans MS" w:hAnsi="Comic Sans MS"/>
          <w:sz w:val="24"/>
          <w:szCs w:val="24"/>
        </w:rPr>
        <w:t>Bunlardan</w:t>
      </w:r>
      <w:proofErr w:type="spellEnd"/>
      <w:r>
        <w:rPr>
          <w:rFonts w:ascii="Comic Sans MS" w:hAnsi="Comic Sans MS"/>
          <w:sz w:val="24"/>
          <w:szCs w:val="24"/>
        </w:rPr>
        <w:t xml:space="preserve"> </w:t>
      </w:r>
      <w:proofErr w:type="spellStart"/>
      <w:r>
        <w:rPr>
          <w:rFonts w:ascii="Comic Sans MS" w:hAnsi="Comic Sans MS"/>
          <w:sz w:val="24"/>
          <w:szCs w:val="24"/>
        </w:rPr>
        <w:t>başka</w:t>
      </w:r>
      <w:proofErr w:type="spellEnd"/>
      <w:r>
        <w:rPr>
          <w:rFonts w:ascii="Comic Sans MS" w:hAnsi="Comic Sans MS"/>
          <w:sz w:val="24"/>
          <w:szCs w:val="24"/>
        </w:rPr>
        <w:t xml:space="preserve"> </w:t>
      </w:r>
      <w:proofErr w:type="spellStart"/>
      <w:r>
        <w:rPr>
          <w:rFonts w:ascii="Comic Sans MS" w:hAnsi="Comic Sans MS"/>
          <w:sz w:val="24"/>
          <w:szCs w:val="24"/>
        </w:rPr>
        <w:t>erkek</w:t>
      </w:r>
      <w:proofErr w:type="spellEnd"/>
      <w:r>
        <w:rPr>
          <w:rFonts w:ascii="Comic Sans MS" w:hAnsi="Comic Sans MS"/>
          <w:sz w:val="24"/>
          <w:szCs w:val="24"/>
        </w:rPr>
        <w:t xml:space="preserve"> </w:t>
      </w:r>
      <w:proofErr w:type="spellStart"/>
      <w:r>
        <w:rPr>
          <w:rFonts w:ascii="Comic Sans MS" w:hAnsi="Comic Sans MS"/>
          <w:sz w:val="24"/>
          <w:szCs w:val="24"/>
        </w:rPr>
        <w:t>infertilitesinde</w:t>
      </w:r>
      <w:proofErr w:type="spellEnd"/>
      <w:r>
        <w:rPr>
          <w:rFonts w:ascii="Comic Sans MS" w:hAnsi="Comic Sans MS"/>
          <w:sz w:val="24"/>
          <w:szCs w:val="24"/>
        </w:rPr>
        <w:t xml:space="preserve">, </w:t>
      </w:r>
      <w:proofErr w:type="spellStart"/>
      <w:r>
        <w:rPr>
          <w:rFonts w:ascii="Comic Sans MS" w:hAnsi="Comic Sans MS"/>
          <w:sz w:val="24"/>
          <w:szCs w:val="24"/>
        </w:rPr>
        <w:t>Sertoli</w:t>
      </w:r>
      <w:proofErr w:type="spellEnd"/>
      <w:r>
        <w:rPr>
          <w:rFonts w:ascii="Comic Sans MS" w:hAnsi="Comic Sans MS"/>
          <w:sz w:val="24"/>
          <w:szCs w:val="24"/>
        </w:rPr>
        <w:t xml:space="preserve"> </w:t>
      </w:r>
      <w:proofErr w:type="spellStart"/>
      <w:r>
        <w:rPr>
          <w:rFonts w:ascii="Comic Sans MS" w:hAnsi="Comic Sans MS"/>
          <w:sz w:val="24"/>
          <w:szCs w:val="24"/>
        </w:rPr>
        <w:t>hücrelerinin</w:t>
      </w:r>
      <w:proofErr w:type="spellEnd"/>
      <w:r>
        <w:rPr>
          <w:rFonts w:ascii="Comic Sans MS" w:hAnsi="Comic Sans MS"/>
          <w:sz w:val="24"/>
          <w:szCs w:val="24"/>
        </w:rPr>
        <w:t xml:space="preserve"> </w:t>
      </w:r>
      <w:proofErr w:type="spellStart"/>
      <w:r>
        <w:rPr>
          <w:rFonts w:ascii="Comic Sans MS" w:hAnsi="Comic Sans MS"/>
          <w:sz w:val="24"/>
          <w:szCs w:val="24"/>
        </w:rPr>
        <w:t>fonksiyonun</w:t>
      </w:r>
      <w:r w:rsidR="00486965">
        <w:rPr>
          <w:rFonts w:ascii="Comic Sans MS" w:hAnsi="Comic Sans MS"/>
          <w:sz w:val="24"/>
          <w:szCs w:val="24"/>
        </w:rPr>
        <w:t>un</w:t>
      </w:r>
      <w:proofErr w:type="spellEnd"/>
      <w:r>
        <w:rPr>
          <w:rFonts w:ascii="Comic Sans MS" w:hAnsi="Comic Sans MS"/>
          <w:sz w:val="24"/>
          <w:szCs w:val="24"/>
        </w:rPr>
        <w:t xml:space="preserve"> </w:t>
      </w:r>
      <w:proofErr w:type="spellStart"/>
      <w:r>
        <w:rPr>
          <w:rFonts w:ascii="Comic Sans MS" w:hAnsi="Comic Sans MS"/>
          <w:sz w:val="24"/>
          <w:szCs w:val="24"/>
        </w:rPr>
        <w:t>da</w:t>
      </w:r>
      <w:proofErr w:type="spellEnd"/>
      <w:r>
        <w:rPr>
          <w:rFonts w:ascii="Comic Sans MS" w:hAnsi="Comic Sans MS"/>
          <w:sz w:val="24"/>
          <w:szCs w:val="24"/>
        </w:rPr>
        <w:t xml:space="preserve"> </w:t>
      </w:r>
      <w:proofErr w:type="spellStart"/>
      <w:r>
        <w:rPr>
          <w:rFonts w:ascii="Comic Sans MS" w:hAnsi="Comic Sans MS"/>
          <w:sz w:val="24"/>
          <w:szCs w:val="24"/>
        </w:rPr>
        <w:t>göstergesi</w:t>
      </w:r>
      <w:proofErr w:type="spellEnd"/>
      <w:r>
        <w:rPr>
          <w:rFonts w:ascii="Comic Sans MS" w:hAnsi="Comic Sans MS"/>
          <w:sz w:val="24"/>
          <w:szCs w:val="24"/>
        </w:rPr>
        <w:t xml:space="preserve"> </w:t>
      </w:r>
      <w:proofErr w:type="spellStart"/>
      <w:r>
        <w:rPr>
          <w:rFonts w:ascii="Comic Sans MS" w:hAnsi="Comic Sans MS"/>
          <w:sz w:val="24"/>
          <w:szCs w:val="24"/>
        </w:rPr>
        <w:t>olabilir</w:t>
      </w:r>
      <w:proofErr w:type="spellEnd"/>
      <w:r>
        <w:rPr>
          <w:rFonts w:ascii="Comic Sans MS" w:hAnsi="Comic Sans MS"/>
          <w:sz w:val="24"/>
          <w:szCs w:val="24"/>
        </w:rPr>
        <w:t>.</w:t>
      </w:r>
      <w:proofErr w:type="gramEnd"/>
      <w:r w:rsidR="004A3FCC">
        <w:rPr>
          <w:rFonts w:ascii="Comic Sans MS" w:hAnsi="Comic Sans MS"/>
          <w:sz w:val="24"/>
          <w:szCs w:val="24"/>
        </w:rPr>
        <w:t xml:space="preserve"> </w:t>
      </w:r>
      <w:proofErr w:type="spellStart"/>
      <w:r w:rsidR="004A3FCC">
        <w:rPr>
          <w:rFonts w:ascii="Comic Sans MS" w:hAnsi="Comic Sans MS"/>
          <w:sz w:val="24"/>
          <w:szCs w:val="24"/>
        </w:rPr>
        <w:t>Böylece</w:t>
      </w:r>
      <w:proofErr w:type="spellEnd"/>
      <w:r w:rsidR="004A3FCC">
        <w:rPr>
          <w:rFonts w:ascii="Comic Sans MS" w:hAnsi="Comic Sans MS"/>
          <w:sz w:val="24"/>
          <w:szCs w:val="24"/>
        </w:rPr>
        <w:t xml:space="preserve"> </w:t>
      </w:r>
      <w:proofErr w:type="spellStart"/>
      <w:r w:rsidR="004A3FCC">
        <w:rPr>
          <w:rFonts w:ascii="Comic Sans MS" w:hAnsi="Comic Sans MS"/>
          <w:sz w:val="24"/>
          <w:szCs w:val="24"/>
        </w:rPr>
        <w:t>infertil</w:t>
      </w:r>
      <w:proofErr w:type="spellEnd"/>
      <w:r w:rsidR="0077007E">
        <w:rPr>
          <w:rFonts w:ascii="Comic Sans MS" w:hAnsi="Comic Sans MS"/>
          <w:sz w:val="24"/>
          <w:szCs w:val="24"/>
        </w:rPr>
        <w:t xml:space="preserve"> </w:t>
      </w:r>
      <w:proofErr w:type="spellStart"/>
      <w:r w:rsidR="0077007E">
        <w:rPr>
          <w:rFonts w:ascii="Comic Sans MS" w:hAnsi="Comic Sans MS"/>
          <w:sz w:val="24"/>
          <w:szCs w:val="24"/>
        </w:rPr>
        <w:t>erkeklerde</w:t>
      </w:r>
      <w:proofErr w:type="spellEnd"/>
      <w:r w:rsidR="0077007E">
        <w:rPr>
          <w:rFonts w:ascii="Comic Sans MS" w:hAnsi="Comic Sans MS"/>
          <w:sz w:val="24"/>
          <w:szCs w:val="24"/>
        </w:rPr>
        <w:t xml:space="preserve"> </w:t>
      </w:r>
      <w:proofErr w:type="spellStart"/>
      <w:proofErr w:type="gramStart"/>
      <w:r w:rsidR="0077007E">
        <w:rPr>
          <w:rFonts w:ascii="Comic Sans MS" w:hAnsi="Comic Sans MS"/>
          <w:sz w:val="24"/>
          <w:szCs w:val="24"/>
        </w:rPr>
        <w:t>spermatogenez</w:t>
      </w:r>
      <w:proofErr w:type="spellEnd"/>
      <w:r w:rsidR="0077007E">
        <w:rPr>
          <w:rFonts w:ascii="Comic Sans MS" w:hAnsi="Comic Sans MS"/>
          <w:sz w:val="24"/>
          <w:szCs w:val="24"/>
        </w:rPr>
        <w:t xml:space="preserve">  </w:t>
      </w:r>
      <w:proofErr w:type="spellStart"/>
      <w:r w:rsidR="0077007E">
        <w:rPr>
          <w:rFonts w:ascii="Comic Sans MS" w:hAnsi="Comic Sans MS"/>
          <w:sz w:val="24"/>
          <w:szCs w:val="24"/>
        </w:rPr>
        <w:t>hakkında</w:t>
      </w:r>
      <w:proofErr w:type="spellEnd"/>
      <w:proofErr w:type="gramEnd"/>
      <w:r w:rsidR="0077007E">
        <w:rPr>
          <w:rFonts w:ascii="Comic Sans MS" w:hAnsi="Comic Sans MS"/>
          <w:sz w:val="24"/>
          <w:szCs w:val="24"/>
        </w:rPr>
        <w:t xml:space="preserve"> </w:t>
      </w:r>
      <w:proofErr w:type="spellStart"/>
      <w:r w:rsidR="0077007E">
        <w:rPr>
          <w:rFonts w:ascii="Comic Sans MS" w:hAnsi="Comic Sans MS"/>
          <w:sz w:val="24"/>
          <w:szCs w:val="24"/>
        </w:rPr>
        <w:t>bilgi</w:t>
      </w:r>
      <w:proofErr w:type="spellEnd"/>
      <w:r w:rsidR="0077007E">
        <w:rPr>
          <w:rFonts w:ascii="Comic Sans MS" w:hAnsi="Comic Sans MS"/>
          <w:sz w:val="24"/>
          <w:szCs w:val="24"/>
        </w:rPr>
        <w:t xml:space="preserve"> verebilir</w:t>
      </w:r>
      <w:r w:rsidR="00974154" w:rsidRPr="00974154">
        <w:rPr>
          <w:rFonts w:ascii="Comic Sans MS" w:hAnsi="Comic Sans MS"/>
          <w:sz w:val="24"/>
          <w:szCs w:val="24"/>
          <w:vertAlign w:val="superscript"/>
        </w:rPr>
        <w:t>1</w:t>
      </w:r>
      <w:r w:rsidR="00974154">
        <w:rPr>
          <w:rFonts w:ascii="Comic Sans MS" w:hAnsi="Comic Sans MS"/>
          <w:sz w:val="24"/>
          <w:szCs w:val="24"/>
          <w:vertAlign w:val="superscript"/>
        </w:rPr>
        <w:t>,5,6</w:t>
      </w:r>
      <w:r w:rsidR="00974154">
        <w:rPr>
          <w:rFonts w:ascii="Comic Sans MS" w:hAnsi="Comic Sans MS"/>
          <w:sz w:val="24"/>
          <w:szCs w:val="24"/>
        </w:rPr>
        <w:t xml:space="preserve">.  </w:t>
      </w:r>
      <w:proofErr w:type="spellStart"/>
      <w:proofErr w:type="gramStart"/>
      <w:r w:rsidR="004A3FCC">
        <w:rPr>
          <w:rFonts w:ascii="Comic Sans MS" w:hAnsi="Comic Sans MS"/>
          <w:sz w:val="24"/>
          <w:szCs w:val="24"/>
        </w:rPr>
        <w:t>Erkeklerde</w:t>
      </w:r>
      <w:proofErr w:type="spellEnd"/>
      <w:r w:rsidR="004A3FCC">
        <w:rPr>
          <w:rFonts w:ascii="Comic Sans MS" w:hAnsi="Comic Sans MS"/>
          <w:sz w:val="24"/>
          <w:szCs w:val="24"/>
        </w:rPr>
        <w:t xml:space="preserve"> </w:t>
      </w:r>
      <w:proofErr w:type="spellStart"/>
      <w:r w:rsidR="004A3FCC">
        <w:rPr>
          <w:rFonts w:ascii="Comic Sans MS" w:hAnsi="Comic Sans MS"/>
          <w:sz w:val="24"/>
          <w:szCs w:val="24"/>
        </w:rPr>
        <w:t>püberte</w:t>
      </w:r>
      <w:proofErr w:type="spellEnd"/>
      <w:r w:rsidR="004A3FCC">
        <w:rPr>
          <w:rFonts w:ascii="Comic Sans MS" w:hAnsi="Comic Sans MS"/>
          <w:sz w:val="24"/>
          <w:szCs w:val="24"/>
        </w:rPr>
        <w:t xml:space="preserve"> </w:t>
      </w:r>
      <w:proofErr w:type="spellStart"/>
      <w:r w:rsidR="004A3FCC">
        <w:rPr>
          <w:rFonts w:ascii="Comic Sans MS" w:hAnsi="Comic Sans MS"/>
          <w:sz w:val="24"/>
          <w:szCs w:val="24"/>
        </w:rPr>
        <w:t>öncesinde</w:t>
      </w:r>
      <w:proofErr w:type="spellEnd"/>
      <w:r w:rsidR="004A3FCC">
        <w:rPr>
          <w:rFonts w:ascii="Comic Sans MS" w:hAnsi="Comic Sans MS"/>
          <w:sz w:val="24"/>
          <w:szCs w:val="24"/>
        </w:rPr>
        <w:t xml:space="preserve"> </w:t>
      </w:r>
      <w:proofErr w:type="spellStart"/>
      <w:r w:rsidR="004A3FCC">
        <w:rPr>
          <w:rFonts w:ascii="Comic Sans MS" w:hAnsi="Comic Sans MS"/>
          <w:sz w:val="24"/>
          <w:szCs w:val="24"/>
        </w:rPr>
        <w:t>testesteron</w:t>
      </w:r>
      <w:proofErr w:type="spellEnd"/>
      <w:r w:rsidR="004A3FCC">
        <w:rPr>
          <w:rFonts w:ascii="Comic Sans MS" w:hAnsi="Comic Sans MS"/>
          <w:sz w:val="24"/>
          <w:szCs w:val="24"/>
        </w:rPr>
        <w:t xml:space="preserve"> </w:t>
      </w:r>
      <w:proofErr w:type="spellStart"/>
      <w:r w:rsidR="004A3FCC">
        <w:rPr>
          <w:rFonts w:ascii="Comic Sans MS" w:hAnsi="Comic Sans MS"/>
          <w:sz w:val="24"/>
          <w:szCs w:val="24"/>
        </w:rPr>
        <w:t>sekresyonu</w:t>
      </w:r>
      <w:proofErr w:type="spellEnd"/>
      <w:r w:rsidR="004A3FCC">
        <w:rPr>
          <w:rFonts w:ascii="Comic Sans MS" w:hAnsi="Comic Sans MS"/>
          <w:sz w:val="24"/>
          <w:szCs w:val="24"/>
        </w:rPr>
        <w:t xml:space="preserve"> </w:t>
      </w:r>
      <w:proofErr w:type="spellStart"/>
      <w:r w:rsidR="004A3FCC">
        <w:rPr>
          <w:rFonts w:ascii="Comic Sans MS" w:hAnsi="Comic Sans MS"/>
          <w:sz w:val="24"/>
          <w:szCs w:val="24"/>
        </w:rPr>
        <w:t>olmamasına</w:t>
      </w:r>
      <w:proofErr w:type="spellEnd"/>
      <w:r w:rsidR="004A3FCC">
        <w:rPr>
          <w:rFonts w:ascii="Comic Sans MS" w:hAnsi="Comic Sans MS"/>
          <w:sz w:val="24"/>
          <w:szCs w:val="24"/>
        </w:rPr>
        <w:t xml:space="preserve"> </w:t>
      </w:r>
      <w:proofErr w:type="spellStart"/>
      <w:r w:rsidR="004A3FCC">
        <w:rPr>
          <w:rFonts w:ascii="Comic Sans MS" w:hAnsi="Comic Sans MS"/>
          <w:sz w:val="24"/>
          <w:szCs w:val="24"/>
        </w:rPr>
        <w:t>rağmen</w:t>
      </w:r>
      <w:proofErr w:type="spellEnd"/>
      <w:r w:rsidR="004A3FCC">
        <w:rPr>
          <w:rFonts w:ascii="Comic Sans MS" w:hAnsi="Comic Sans MS"/>
          <w:sz w:val="24"/>
          <w:szCs w:val="24"/>
        </w:rPr>
        <w:t xml:space="preserve">, </w:t>
      </w:r>
      <w:proofErr w:type="spellStart"/>
      <w:r w:rsidR="004A3FCC">
        <w:rPr>
          <w:rFonts w:ascii="Comic Sans MS" w:hAnsi="Comic Sans MS"/>
          <w:sz w:val="24"/>
          <w:szCs w:val="24"/>
        </w:rPr>
        <w:t>yüksek</w:t>
      </w:r>
      <w:proofErr w:type="spellEnd"/>
      <w:r w:rsidR="004A3FCC">
        <w:rPr>
          <w:rFonts w:ascii="Comic Sans MS" w:hAnsi="Comic Sans MS"/>
          <w:sz w:val="24"/>
          <w:szCs w:val="24"/>
        </w:rPr>
        <w:t xml:space="preserve"> </w:t>
      </w:r>
      <w:proofErr w:type="spellStart"/>
      <w:r w:rsidR="004A3FCC">
        <w:rPr>
          <w:rFonts w:ascii="Comic Sans MS" w:hAnsi="Comic Sans MS"/>
          <w:sz w:val="24"/>
          <w:szCs w:val="24"/>
        </w:rPr>
        <w:t>düzeyde</w:t>
      </w:r>
      <w:proofErr w:type="spellEnd"/>
      <w:r w:rsidR="004A3FCC">
        <w:rPr>
          <w:rFonts w:ascii="Comic Sans MS" w:hAnsi="Comic Sans MS"/>
          <w:sz w:val="24"/>
          <w:szCs w:val="24"/>
        </w:rPr>
        <w:t xml:space="preserve"> AMH </w:t>
      </w:r>
      <w:proofErr w:type="spellStart"/>
      <w:r w:rsidR="004A3FCC">
        <w:rPr>
          <w:rFonts w:ascii="Comic Sans MS" w:hAnsi="Comic Sans MS"/>
          <w:sz w:val="24"/>
          <w:szCs w:val="24"/>
        </w:rPr>
        <w:t>varlığı</w:t>
      </w:r>
      <w:proofErr w:type="spellEnd"/>
      <w:r w:rsidR="004A3FCC">
        <w:rPr>
          <w:rFonts w:ascii="Comic Sans MS" w:hAnsi="Comic Sans MS"/>
          <w:sz w:val="24"/>
          <w:szCs w:val="24"/>
        </w:rPr>
        <w:t xml:space="preserve"> testis </w:t>
      </w:r>
      <w:proofErr w:type="spellStart"/>
      <w:r w:rsidR="004A3FCC">
        <w:rPr>
          <w:rFonts w:ascii="Comic Sans MS" w:hAnsi="Comic Sans MS"/>
          <w:sz w:val="24"/>
          <w:szCs w:val="24"/>
        </w:rPr>
        <w:t>dokusunun</w:t>
      </w:r>
      <w:proofErr w:type="spellEnd"/>
      <w:r w:rsidR="004A3FCC">
        <w:rPr>
          <w:rFonts w:ascii="Comic Sans MS" w:hAnsi="Comic Sans MS"/>
          <w:sz w:val="24"/>
          <w:szCs w:val="24"/>
        </w:rPr>
        <w:t xml:space="preserve"> </w:t>
      </w:r>
      <w:proofErr w:type="spellStart"/>
      <w:r w:rsidR="004B79BC">
        <w:rPr>
          <w:rFonts w:ascii="Comic Sans MS" w:hAnsi="Comic Sans MS"/>
          <w:sz w:val="24"/>
          <w:szCs w:val="24"/>
        </w:rPr>
        <w:t>önemli</w:t>
      </w:r>
      <w:proofErr w:type="spellEnd"/>
      <w:r w:rsidR="004B79BC">
        <w:rPr>
          <w:rFonts w:ascii="Comic Sans MS" w:hAnsi="Comic Sans MS"/>
          <w:sz w:val="24"/>
          <w:szCs w:val="24"/>
        </w:rPr>
        <w:t xml:space="preserve"> </w:t>
      </w:r>
      <w:proofErr w:type="spellStart"/>
      <w:r w:rsidR="004B79BC">
        <w:rPr>
          <w:rFonts w:ascii="Comic Sans MS" w:hAnsi="Comic Sans MS"/>
          <w:sz w:val="24"/>
          <w:szCs w:val="24"/>
        </w:rPr>
        <w:t>bir</w:t>
      </w:r>
      <w:proofErr w:type="spellEnd"/>
      <w:r w:rsidR="004B79BC">
        <w:rPr>
          <w:rFonts w:ascii="Comic Sans MS" w:hAnsi="Comic Sans MS"/>
          <w:sz w:val="24"/>
          <w:szCs w:val="24"/>
        </w:rPr>
        <w:t xml:space="preserve"> </w:t>
      </w:r>
      <w:proofErr w:type="spellStart"/>
      <w:r w:rsidR="004A3FCC">
        <w:rPr>
          <w:rFonts w:ascii="Comic Sans MS" w:hAnsi="Comic Sans MS"/>
          <w:sz w:val="24"/>
          <w:szCs w:val="24"/>
        </w:rPr>
        <w:t>göstergesi</w:t>
      </w:r>
      <w:proofErr w:type="spellEnd"/>
      <w:r w:rsidR="004A3FCC">
        <w:rPr>
          <w:rFonts w:ascii="Comic Sans MS" w:hAnsi="Comic Sans MS"/>
          <w:sz w:val="24"/>
          <w:szCs w:val="24"/>
        </w:rPr>
        <w:t xml:space="preserve"> </w:t>
      </w:r>
      <w:proofErr w:type="spellStart"/>
      <w:r w:rsidR="004A3FCC">
        <w:rPr>
          <w:rFonts w:ascii="Comic Sans MS" w:hAnsi="Comic Sans MS"/>
          <w:sz w:val="24"/>
          <w:szCs w:val="24"/>
        </w:rPr>
        <w:t>olup</w:t>
      </w:r>
      <w:proofErr w:type="spellEnd"/>
      <w:r w:rsidR="004A3FCC">
        <w:rPr>
          <w:rFonts w:ascii="Comic Sans MS" w:hAnsi="Comic Sans MS"/>
          <w:sz w:val="24"/>
          <w:szCs w:val="24"/>
        </w:rPr>
        <w:t xml:space="preserve">, </w:t>
      </w:r>
      <w:proofErr w:type="spellStart"/>
      <w:r w:rsidR="004A3FCC">
        <w:rPr>
          <w:rFonts w:ascii="Comic Sans MS" w:hAnsi="Comic Sans MS"/>
          <w:sz w:val="24"/>
          <w:szCs w:val="24"/>
        </w:rPr>
        <w:t>androjen</w:t>
      </w:r>
      <w:proofErr w:type="spellEnd"/>
      <w:r w:rsidR="004A3FCC">
        <w:rPr>
          <w:rFonts w:ascii="Comic Sans MS" w:hAnsi="Comic Sans MS"/>
          <w:sz w:val="24"/>
          <w:szCs w:val="24"/>
        </w:rPr>
        <w:t xml:space="preserve"> </w:t>
      </w:r>
      <w:proofErr w:type="spellStart"/>
      <w:r w:rsidR="004A3FCC">
        <w:rPr>
          <w:rFonts w:ascii="Comic Sans MS" w:hAnsi="Comic Sans MS"/>
          <w:sz w:val="24"/>
          <w:szCs w:val="24"/>
        </w:rPr>
        <w:t>insensitivite</w:t>
      </w:r>
      <w:proofErr w:type="spellEnd"/>
      <w:r w:rsidR="004A3FCC">
        <w:rPr>
          <w:rFonts w:ascii="Comic Sans MS" w:hAnsi="Comic Sans MS"/>
          <w:sz w:val="24"/>
          <w:szCs w:val="24"/>
        </w:rPr>
        <w:t xml:space="preserve"> </w:t>
      </w:r>
      <w:proofErr w:type="spellStart"/>
      <w:r w:rsidR="004A3FCC">
        <w:rPr>
          <w:rFonts w:ascii="Comic Sans MS" w:hAnsi="Comic Sans MS"/>
          <w:sz w:val="24"/>
          <w:szCs w:val="24"/>
        </w:rPr>
        <w:t>sendromu</w:t>
      </w:r>
      <w:proofErr w:type="spellEnd"/>
      <w:r w:rsidR="004A3FCC">
        <w:rPr>
          <w:rFonts w:ascii="Comic Sans MS" w:hAnsi="Comic Sans MS"/>
          <w:sz w:val="24"/>
          <w:szCs w:val="24"/>
        </w:rPr>
        <w:t xml:space="preserve"> </w:t>
      </w:r>
      <w:proofErr w:type="spellStart"/>
      <w:r w:rsidR="004A3FCC">
        <w:rPr>
          <w:rFonts w:ascii="Comic Sans MS" w:hAnsi="Comic Sans MS"/>
          <w:sz w:val="24"/>
          <w:szCs w:val="24"/>
        </w:rPr>
        <w:t>gibi</w:t>
      </w:r>
      <w:proofErr w:type="spellEnd"/>
      <w:r w:rsidR="004A3FCC">
        <w:rPr>
          <w:rFonts w:ascii="Comic Sans MS" w:hAnsi="Comic Sans MS"/>
          <w:sz w:val="24"/>
          <w:szCs w:val="24"/>
        </w:rPr>
        <w:t xml:space="preserve"> genital </w:t>
      </w:r>
      <w:proofErr w:type="spellStart"/>
      <w:r w:rsidR="004A3FCC">
        <w:rPr>
          <w:rFonts w:ascii="Comic Sans MS" w:hAnsi="Comic Sans MS"/>
          <w:sz w:val="24"/>
          <w:szCs w:val="24"/>
        </w:rPr>
        <w:t>interseks</w:t>
      </w:r>
      <w:proofErr w:type="spellEnd"/>
      <w:r w:rsidR="004A3FCC">
        <w:rPr>
          <w:rFonts w:ascii="Comic Sans MS" w:hAnsi="Comic Sans MS"/>
          <w:sz w:val="24"/>
          <w:szCs w:val="24"/>
        </w:rPr>
        <w:t xml:space="preserve"> </w:t>
      </w:r>
      <w:proofErr w:type="spellStart"/>
      <w:r w:rsidR="004A3FCC">
        <w:rPr>
          <w:rFonts w:ascii="Comic Sans MS" w:hAnsi="Comic Sans MS"/>
          <w:sz w:val="24"/>
          <w:szCs w:val="24"/>
        </w:rPr>
        <w:t>a</w:t>
      </w:r>
      <w:r w:rsidR="004B79BC">
        <w:rPr>
          <w:rFonts w:ascii="Comic Sans MS" w:hAnsi="Comic Sans MS"/>
          <w:sz w:val="24"/>
          <w:szCs w:val="24"/>
        </w:rPr>
        <w:t>nomalilerin</w:t>
      </w:r>
      <w:proofErr w:type="spellEnd"/>
      <w:r w:rsidR="004A3FCC">
        <w:rPr>
          <w:rFonts w:ascii="Comic Sans MS" w:hAnsi="Comic Sans MS"/>
          <w:sz w:val="24"/>
          <w:szCs w:val="24"/>
        </w:rPr>
        <w:t xml:space="preserve"> </w:t>
      </w:r>
      <w:proofErr w:type="spellStart"/>
      <w:r w:rsidR="004A3FCC">
        <w:rPr>
          <w:rFonts w:ascii="Comic Sans MS" w:hAnsi="Comic Sans MS"/>
          <w:sz w:val="24"/>
          <w:szCs w:val="24"/>
        </w:rPr>
        <w:t>ayırıcı</w:t>
      </w:r>
      <w:proofErr w:type="spellEnd"/>
      <w:r w:rsidR="004A3FCC">
        <w:rPr>
          <w:rFonts w:ascii="Comic Sans MS" w:hAnsi="Comic Sans MS"/>
          <w:sz w:val="24"/>
          <w:szCs w:val="24"/>
        </w:rPr>
        <w:t xml:space="preserve"> </w:t>
      </w:r>
      <w:proofErr w:type="spellStart"/>
      <w:r w:rsidR="004A3FCC">
        <w:rPr>
          <w:rFonts w:ascii="Comic Sans MS" w:hAnsi="Comic Sans MS"/>
          <w:sz w:val="24"/>
          <w:szCs w:val="24"/>
        </w:rPr>
        <w:t>tanı</w:t>
      </w:r>
      <w:r w:rsidR="004B79BC">
        <w:rPr>
          <w:rFonts w:ascii="Comic Sans MS" w:hAnsi="Comic Sans MS"/>
          <w:sz w:val="24"/>
          <w:szCs w:val="24"/>
        </w:rPr>
        <w:t>sın</w:t>
      </w:r>
      <w:r w:rsidR="00974154">
        <w:rPr>
          <w:rFonts w:ascii="Comic Sans MS" w:hAnsi="Comic Sans MS"/>
          <w:sz w:val="24"/>
          <w:szCs w:val="24"/>
        </w:rPr>
        <w:t>da</w:t>
      </w:r>
      <w:proofErr w:type="spellEnd"/>
      <w:r w:rsidR="00974154">
        <w:rPr>
          <w:rFonts w:ascii="Comic Sans MS" w:hAnsi="Comic Sans MS"/>
          <w:sz w:val="24"/>
          <w:szCs w:val="24"/>
        </w:rPr>
        <w:t xml:space="preserve"> </w:t>
      </w:r>
      <w:proofErr w:type="spellStart"/>
      <w:r w:rsidR="00974154">
        <w:rPr>
          <w:rFonts w:ascii="Comic Sans MS" w:hAnsi="Comic Sans MS"/>
          <w:sz w:val="24"/>
          <w:szCs w:val="24"/>
        </w:rPr>
        <w:t>rol</w:t>
      </w:r>
      <w:proofErr w:type="spellEnd"/>
      <w:r w:rsidR="00974154">
        <w:rPr>
          <w:rFonts w:ascii="Comic Sans MS" w:hAnsi="Comic Sans MS"/>
          <w:sz w:val="24"/>
          <w:szCs w:val="24"/>
        </w:rPr>
        <w:t xml:space="preserve"> oynar</w:t>
      </w:r>
      <w:r w:rsidR="00974154" w:rsidRPr="00974154">
        <w:rPr>
          <w:rFonts w:ascii="Comic Sans MS" w:hAnsi="Comic Sans MS"/>
          <w:sz w:val="24"/>
          <w:szCs w:val="24"/>
          <w:vertAlign w:val="superscript"/>
        </w:rPr>
        <w:t>6</w:t>
      </w:r>
      <w:r w:rsidR="00974154">
        <w:rPr>
          <w:rFonts w:ascii="Comic Sans MS" w:hAnsi="Comic Sans MS"/>
          <w:sz w:val="24"/>
          <w:szCs w:val="24"/>
        </w:rPr>
        <w:t>.</w:t>
      </w:r>
      <w:proofErr w:type="gramEnd"/>
      <w:r w:rsidR="00974154">
        <w:rPr>
          <w:rFonts w:ascii="Comic Sans MS" w:hAnsi="Comic Sans MS"/>
          <w:sz w:val="24"/>
          <w:szCs w:val="24"/>
        </w:rPr>
        <w:t xml:space="preserve"> </w:t>
      </w:r>
    </w:p>
    <w:p w:rsidR="00247CD2" w:rsidRPr="00CF6EC2" w:rsidRDefault="00247CD2">
      <w:pPr>
        <w:rPr>
          <w:rFonts w:ascii="Comic Sans MS" w:hAnsi="Comic Sans MS"/>
          <w:b/>
          <w:sz w:val="24"/>
          <w:szCs w:val="24"/>
        </w:rPr>
      </w:pPr>
      <w:proofErr w:type="spellStart"/>
      <w:r w:rsidRPr="00CF6EC2">
        <w:rPr>
          <w:rFonts w:ascii="Comic Sans MS" w:hAnsi="Comic Sans MS"/>
          <w:b/>
          <w:sz w:val="24"/>
          <w:szCs w:val="24"/>
        </w:rPr>
        <w:t>Reprodüktif</w:t>
      </w:r>
      <w:proofErr w:type="spellEnd"/>
      <w:r w:rsidRPr="00CF6EC2">
        <w:rPr>
          <w:rFonts w:ascii="Comic Sans MS" w:hAnsi="Comic Sans MS"/>
          <w:b/>
          <w:sz w:val="24"/>
          <w:szCs w:val="24"/>
        </w:rPr>
        <w:t xml:space="preserve"> </w:t>
      </w:r>
      <w:proofErr w:type="spellStart"/>
      <w:r w:rsidRPr="00CF6EC2">
        <w:rPr>
          <w:rFonts w:ascii="Comic Sans MS" w:hAnsi="Comic Sans MS"/>
          <w:b/>
          <w:sz w:val="24"/>
          <w:szCs w:val="24"/>
        </w:rPr>
        <w:t>yaşlanma</w:t>
      </w:r>
      <w:proofErr w:type="spellEnd"/>
      <w:r w:rsidR="009B5CA1">
        <w:rPr>
          <w:rFonts w:ascii="Comic Sans MS" w:hAnsi="Comic Sans MS"/>
          <w:b/>
          <w:sz w:val="24"/>
          <w:szCs w:val="24"/>
        </w:rPr>
        <w:t xml:space="preserve"> </w:t>
      </w:r>
      <w:proofErr w:type="spellStart"/>
      <w:r w:rsidR="009B5CA1">
        <w:rPr>
          <w:rFonts w:ascii="Comic Sans MS" w:hAnsi="Comic Sans MS"/>
          <w:b/>
          <w:sz w:val="24"/>
          <w:szCs w:val="24"/>
        </w:rPr>
        <w:t>ve</w:t>
      </w:r>
      <w:proofErr w:type="spellEnd"/>
      <w:r w:rsidR="009B5CA1">
        <w:rPr>
          <w:rFonts w:ascii="Comic Sans MS" w:hAnsi="Comic Sans MS"/>
          <w:b/>
          <w:sz w:val="24"/>
          <w:szCs w:val="24"/>
        </w:rPr>
        <w:t xml:space="preserve"> over </w:t>
      </w:r>
      <w:proofErr w:type="spellStart"/>
      <w:r w:rsidR="009B5CA1">
        <w:rPr>
          <w:rFonts w:ascii="Comic Sans MS" w:hAnsi="Comic Sans MS"/>
          <w:b/>
          <w:sz w:val="24"/>
          <w:szCs w:val="24"/>
        </w:rPr>
        <w:t>rezervi</w:t>
      </w:r>
      <w:proofErr w:type="spellEnd"/>
    </w:p>
    <w:p w:rsidR="000672D4" w:rsidRDefault="00486965" w:rsidP="004651AF">
      <w:pPr>
        <w:jc w:val="both"/>
        <w:rPr>
          <w:rFonts w:ascii="Comic Sans MS" w:hAnsi="Comic Sans MS"/>
          <w:sz w:val="24"/>
          <w:szCs w:val="24"/>
        </w:rPr>
      </w:pPr>
      <w:proofErr w:type="spellStart"/>
      <w:proofErr w:type="gramStart"/>
      <w:r w:rsidRPr="00486965">
        <w:rPr>
          <w:rFonts w:ascii="Comic Sans MS" w:hAnsi="Comic Sans MS"/>
          <w:sz w:val="24"/>
          <w:szCs w:val="24"/>
        </w:rPr>
        <w:t>Bilindiği</w:t>
      </w:r>
      <w:proofErr w:type="spellEnd"/>
      <w:r w:rsidRPr="00486965">
        <w:rPr>
          <w:rFonts w:ascii="Comic Sans MS" w:hAnsi="Comic Sans MS"/>
          <w:sz w:val="24"/>
          <w:szCs w:val="24"/>
        </w:rPr>
        <w:t xml:space="preserve"> </w:t>
      </w:r>
      <w:proofErr w:type="spellStart"/>
      <w:r w:rsidRPr="00486965">
        <w:rPr>
          <w:rFonts w:ascii="Comic Sans MS" w:hAnsi="Comic Sans MS"/>
          <w:sz w:val="24"/>
          <w:szCs w:val="24"/>
        </w:rPr>
        <w:t>gibi</w:t>
      </w:r>
      <w:proofErr w:type="spellEnd"/>
      <w:r w:rsidRPr="00486965">
        <w:rPr>
          <w:rFonts w:ascii="Comic Sans MS" w:hAnsi="Comic Sans MS"/>
          <w:sz w:val="24"/>
          <w:szCs w:val="24"/>
        </w:rPr>
        <w:t xml:space="preserve"> </w:t>
      </w:r>
      <w:proofErr w:type="spellStart"/>
      <w:r w:rsidRPr="00486965">
        <w:rPr>
          <w:rFonts w:ascii="Comic Sans MS" w:hAnsi="Comic Sans MS"/>
          <w:sz w:val="24"/>
          <w:szCs w:val="24"/>
        </w:rPr>
        <w:t>over</w:t>
      </w:r>
      <w:r>
        <w:rPr>
          <w:rFonts w:ascii="Comic Sans MS" w:hAnsi="Comic Sans MS"/>
          <w:sz w:val="24"/>
          <w:szCs w:val="24"/>
        </w:rPr>
        <w:t>deki</w:t>
      </w:r>
      <w:proofErr w:type="spellEnd"/>
      <w:r>
        <w:rPr>
          <w:rFonts w:ascii="Comic Sans MS" w:hAnsi="Comic Sans MS"/>
          <w:sz w:val="24"/>
          <w:szCs w:val="24"/>
        </w:rPr>
        <w:t xml:space="preserve"> </w:t>
      </w:r>
      <w:proofErr w:type="spellStart"/>
      <w:r>
        <w:rPr>
          <w:rFonts w:ascii="Comic Sans MS" w:hAnsi="Comic Sans MS"/>
          <w:sz w:val="24"/>
          <w:szCs w:val="24"/>
        </w:rPr>
        <w:t>maksimum</w:t>
      </w:r>
      <w:proofErr w:type="spellEnd"/>
      <w:r>
        <w:rPr>
          <w:rFonts w:ascii="Comic Sans MS" w:hAnsi="Comic Sans MS"/>
          <w:sz w:val="24"/>
          <w:szCs w:val="24"/>
        </w:rPr>
        <w:t xml:space="preserve"> </w:t>
      </w:r>
      <w:proofErr w:type="spellStart"/>
      <w:r>
        <w:rPr>
          <w:rFonts w:ascii="Comic Sans MS" w:hAnsi="Comic Sans MS"/>
          <w:sz w:val="24"/>
          <w:szCs w:val="24"/>
        </w:rPr>
        <w:t>oosit</w:t>
      </w:r>
      <w:proofErr w:type="spellEnd"/>
      <w:r>
        <w:rPr>
          <w:rFonts w:ascii="Comic Sans MS" w:hAnsi="Comic Sans MS"/>
          <w:sz w:val="24"/>
          <w:szCs w:val="24"/>
        </w:rPr>
        <w:t xml:space="preserve"> </w:t>
      </w:r>
      <w:proofErr w:type="spellStart"/>
      <w:r>
        <w:rPr>
          <w:rFonts w:ascii="Comic Sans MS" w:hAnsi="Comic Sans MS"/>
          <w:sz w:val="24"/>
          <w:szCs w:val="24"/>
        </w:rPr>
        <w:t>sayısı</w:t>
      </w:r>
      <w:proofErr w:type="spellEnd"/>
      <w:r>
        <w:rPr>
          <w:rFonts w:ascii="Comic Sans MS" w:hAnsi="Comic Sans MS"/>
          <w:sz w:val="24"/>
          <w:szCs w:val="24"/>
        </w:rPr>
        <w:t xml:space="preserve"> </w:t>
      </w:r>
      <w:proofErr w:type="spellStart"/>
      <w:r>
        <w:rPr>
          <w:rFonts w:ascii="Comic Sans MS" w:hAnsi="Comic Sans MS"/>
          <w:sz w:val="24"/>
          <w:szCs w:val="24"/>
        </w:rPr>
        <w:t>intrauterin</w:t>
      </w:r>
      <w:proofErr w:type="spellEnd"/>
      <w:r>
        <w:rPr>
          <w:rFonts w:ascii="Comic Sans MS" w:hAnsi="Comic Sans MS"/>
          <w:sz w:val="24"/>
          <w:szCs w:val="24"/>
        </w:rPr>
        <w:t xml:space="preserve"> 24.</w:t>
      </w:r>
      <w:proofErr w:type="gramEnd"/>
      <w:r>
        <w:rPr>
          <w:rFonts w:ascii="Comic Sans MS" w:hAnsi="Comic Sans MS"/>
          <w:sz w:val="24"/>
          <w:szCs w:val="24"/>
        </w:rPr>
        <w:t xml:space="preserve"> </w:t>
      </w:r>
      <w:proofErr w:type="spellStart"/>
      <w:proofErr w:type="gramStart"/>
      <w:r>
        <w:rPr>
          <w:rFonts w:ascii="Comic Sans MS" w:hAnsi="Comic Sans MS"/>
          <w:sz w:val="24"/>
          <w:szCs w:val="24"/>
        </w:rPr>
        <w:t>hafta</w:t>
      </w:r>
      <w:proofErr w:type="spellEnd"/>
      <w:proofErr w:type="gramEnd"/>
      <w:r>
        <w:rPr>
          <w:rFonts w:ascii="Comic Sans MS" w:hAnsi="Comic Sans MS"/>
          <w:sz w:val="24"/>
          <w:szCs w:val="24"/>
        </w:rPr>
        <w:t xml:space="preserve"> </w:t>
      </w:r>
      <w:proofErr w:type="spellStart"/>
      <w:r>
        <w:rPr>
          <w:rFonts w:ascii="Comic Sans MS" w:hAnsi="Comic Sans MS"/>
          <w:sz w:val="24"/>
          <w:szCs w:val="24"/>
        </w:rPr>
        <w:t>dolayındadır</w:t>
      </w:r>
      <w:proofErr w:type="spellEnd"/>
      <w:r>
        <w:rPr>
          <w:rFonts w:ascii="Comic Sans MS" w:hAnsi="Comic Sans MS"/>
          <w:sz w:val="24"/>
          <w:szCs w:val="24"/>
        </w:rPr>
        <w:t xml:space="preserve">. </w:t>
      </w:r>
      <w:proofErr w:type="spellStart"/>
      <w:proofErr w:type="gramStart"/>
      <w:r>
        <w:rPr>
          <w:rFonts w:ascii="Comic Sans MS" w:hAnsi="Comic Sans MS"/>
          <w:sz w:val="24"/>
          <w:szCs w:val="24"/>
        </w:rPr>
        <w:t>Dinamik</w:t>
      </w:r>
      <w:proofErr w:type="spellEnd"/>
      <w:r>
        <w:rPr>
          <w:rFonts w:ascii="Comic Sans MS" w:hAnsi="Comic Sans MS"/>
          <w:sz w:val="24"/>
          <w:szCs w:val="24"/>
        </w:rPr>
        <w:t xml:space="preserve"> </w:t>
      </w:r>
      <w:proofErr w:type="spellStart"/>
      <w:r>
        <w:rPr>
          <w:rFonts w:ascii="Comic Sans MS" w:hAnsi="Comic Sans MS"/>
          <w:sz w:val="24"/>
          <w:szCs w:val="24"/>
        </w:rPr>
        <w:t>bir</w:t>
      </w:r>
      <w:proofErr w:type="spellEnd"/>
      <w:r>
        <w:rPr>
          <w:rFonts w:ascii="Comic Sans MS" w:hAnsi="Comic Sans MS"/>
          <w:sz w:val="24"/>
          <w:szCs w:val="24"/>
        </w:rPr>
        <w:t xml:space="preserve"> </w:t>
      </w:r>
      <w:proofErr w:type="spellStart"/>
      <w:r>
        <w:rPr>
          <w:rFonts w:ascii="Comic Sans MS" w:hAnsi="Comic Sans MS"/>
          <w:sz w:val="24"/>
          <w:szCs w:val="24"/>
        </w:rPr>
        <w:t>fizyolojiye</w:t>
      </w:r>
      <w:proofErr w:type="spellEnd"/>
      <w:r>
        <w:rPr>
          <w:rFonts w:ascii="Comic Sans MS" w:hAnsi="Comic Sans MS"/>
          <w:sz w:val="24"/>
          <w:szCs w:val="24"/>
        </w:rPr>
        <w:t xml:space="preserve"> </w:t>
      </w:r>
      <w:proofErr w:type="spellStart"/>
      <w:r>
        <w:rPr>
          <w:rFonts w:ascii="Comic Sans MS" w:hAnsi="Comic Sans MS"/>
          <w:sz w:val="24"/>
          <w:szCs w:val="24"/>
        </w:rPr>
        <w:t>sahip</w:t>
      </w:r>
      <w:proofErr w:type="spellEnd"/>
      <w:r>
        <w:rPr>
          <w:rFonts w:ascii="Comic Sans MS" w:hAnsi="Comic Sans MS"/>
          <w:sz w:val="24"/>
          <w:szCs w:val="24"/>
        </w:rPr>
        <w:t xml:space="preserve"> </w:t>
      </w:r>
      <w:proofErr w:type="spellStart"/>
      <w:r>
        <w:rPr>
          <w:rFonts w:ascii="Comic Sans MS" w:hAnsi="Comic Sans MS"/>
          <w:sz w:val="24"/>
          <w:szCs w:val="24"/>
        </w:rPr>
        <w:t>overlerde</w:t>
      </w:r>
      <w:proofErr w:type="spellEnd"/>
      <w:r>
        <w:rPr>
          <w:rFonts w:ascii="Comic Sans MS" w:hAnsi="Comic Sans MS"/>
          <w:sz w:val="24"/>
          <w:szCs w:val="24"/>
        </w:rPr>
        <w:t xml:space="preserve"> </w:t>
      </w:r>
      <w:proofErr w:type="spellStart"/>
      <w:r>
        <w:rPr>
          <w:rFonts w:ascii="Comic Sans MS" w:hAnsi="Comic Sans MS"/>
          <w:sz w:val="24"/>
          <w:szCs w:val="24"/>
        </w:rPr>
        <w:t>bu</w:t>
      </w:r>
      <w:proofErr w:type="spellEnd"/>
      <w:r>
        <w:rPr>
          <w:rFonts w:ascii="Comic Sans MS" w:hAnsi="Comic Sans MS"/>
          <w:sz w:val="24"/>
          <w:szCs w:val="24"/>
        </w:rPr>
        <w:t xml:space="preserve"> </w:t>
      </w:r>
      <w:proofErr w:type="spellStart"/>
      <w:r>
        <w:rPr>
          <w:rFonts w:ascii="Comic Sans MS" w:hAnsi="Comic Sans MS"/>
          <w:sz w:val="24"/>
          <w:szCs w:val="24"/>
        </w:rPr>
        <w:t>maksimal</w:t>
      </w:r>
      <w:proofErr w:type="spellEnd"/>
      <w:r>
        <w:rPr>
          <w:rFonts w:ascii="Comic Sans MS" w:hAnsi="Comic Sans MS"/>
          <w:sz w:val="24"/>
          <w:szCs w:val="24"/>
        </w:rPr>
        <w:t xml:space="preserve"> </w:t>
      </w:r>
      <w:proofErr w:type="spellStart"/>
      <w:r>
        <w:rPr>
          <w:rFonts w:ascii="Comic Sans MS" w:hAnsi="Comic Sans MS"/>
          <w:sz w:val="24"/>
          <w:szCs w:val="24"/>
        </w:rPr>
        <w:t>oosit</w:t>
      </w:r>
      <w:proofErr w:type="spellEnd"/>
      <w:r>
        <w:rPr>
          <w:rFonts w:ascii="Comic Sans MS" w:hAnsi="Comic Sans MS"/>
          <w:sz w:val="24"/>
          <w:szCs w:val="24"/>
        </w:rPr>
        <w:t xml:space="preserve"> </w:t>
      </w:r>
      <w:proofErr w:type="spellStart"/>
      <w:r>
        <w:rPr>
          <w:rFonts w:ascii="Comic Sans MS" w:hAnsi="Comic Sans MS"/>
          <w:sz w:val="24"/>
          <w:szCs w:val="24"/>
        </w:rPr>
        <w:t>sayısı</w:t>
      </w:r>
      <w:proofErr w:type="spellEnd"/>
      <w:r>
        <w:rPr>
          <w:rFonts w:ascii="Comic Sans MS" w:hAnsi="Comic Sans MS"/>
          <w:sz w:val="24"/>
          <w:szCs w:val="24"/>
        </w:rPr>
        <w:t xml:space="preserve"> intrauterine 24.</w:t>
      </w:r>
      <w:proofErr w:type="gramEnd"/>
      <w:r>
        <w:rPr>
          <w:rFonts w:ascii="Comic Sans MS" w:hAnsi="Comic Sans MS"/>
          <w:sz w:val="24"/>
          <w:szCs w:val="24"/>
        </w:rPr>
        <w:t xml:space="preserve"> </w:t>
      </w:r>
      <w:proofErr w:type="spellStart"/>
      <w:proofErr w:type="gramStart"/>
      <w:r>
        <w:rPr>
          <w:rFonts w:ascii="Comic Sans MS" w:hAnsi="Comic Sans MS"/>
          <w:sz w:val="24"/>
          <w:szCs w:val="24"/>
        </w:rPr>
        <w:t>haftadan</w:t>
      </w:r>
      <w:proofErr w:type="spellEnd"/>
      <w:proofErr w:type="gramEnd"/>
      <w:r>
        <w:rPr>
          <w:rFonts w:ascii="Comic Sans MS" w:hAnsi="Comic Sans MS"/>
          <w:sz w:val="24"/>
          <w:szCs w:val="24"/>
        </w:rPr>
        <w:t xml:space="preserve"> </w:t>
      </w:r>
      <w:proofErr w:type="spellStart"/>
      <w:r>
        <w:rPr>
          <w:rFonts w:ascii="Comic Sans MS" w:hAnsi="Comic Sans MS"/>
          <w:sz w:val="24"/>
          <w:szCs w:val="24"/>
        </w:rPr>
        <w:t>itibaren</w:t>
      </w:r>
      <w:proofErr w:type="spellEnd"/>
      <w:r>
        <w:rPr>
          <w:rFonts w:ascii="Comic Sans MS" w:hAnsi="Comic Sans MS"/>
          <w:sz w:val="24"/>
          <w:szCs w:val="24"/>
        </w:rPr>
        <w:t xml:space="preserve"> </w:t>
      </w:r>
      <w:proofErr w:type="spellStart"/>
      <w:r>
        <w:rPr>
          <w:rFonts w:ascii="Comic Sans MS" w:hAnsi="Comic Sans MS"/>
          <w:sz w:val="24"/>
          <w:szCs w:val="24"/>
        </w:rPr>
        <w:t>foliküler</w:t>
      </w:r>
      <w:proofErr w:type="spellEnd"/>
      <w:r>
        <w:rPr>
          <w:rFonts w:ascii="Comic Sans MS" w:hAnsi="Comic Sans MS"/>
          <w:sz w:val="24"/>
          <w:szCs w:val="24"/>
        </w:rPr>
        <w:t xml:space="preserve"> </w:t>
      </w:r>
      <w:proofErr w:type="spellStart"/>
      <w:r>
        <w:rPr>
          <w:rFonts w:ascii="Comic Sans MS" w:hAnsi="Comic Sans MS"/>
          <w:sz w:val="24"/>
          <w:szCs w:val="24"/>
        </w:rPr>
        <w:t>gelişim</w:t>
      </w:r>
      <w:proofErr w:type="spellEnd"/>
      <w:r>
        <w:rPr>
          <w:rFonts w:ascii="Comic Sans MS" w:hAnsi="Comic Sans MS"/>
          <w:sz w:val="24"/>
          <w:szCs w:val="24"/>
        </w:rPr>
        <w:t xml:space="preserve"> </w:t>
      </w:r>
      <w:proofErr w:type="spellStart"/>
      <w:r>
        <w:rPr>
          <w:rFonts w:ascii="Comic Sans MS" w:hAnsi="Comic Sans MS"/>
          <w:sz w:val="24"/>
          <w:szCs w:val="24"/>
        </w:rPr>
        <w:t>ve</w:t>
      </w:r>
      <w:proofErr w:type="spellEnd"/>
      <w:r>
        <w:rPr>
          <w:rFonts w:ascii="Comic Sans MS" w:hAnsi="Comic Sans MS"/>
          <w:sz w:val="24"/>
          <w:szCs w:val="24"/>
        </w:rPr>
        <w:t xml:space="preserve"> </w:t>
      </w:r>
      <w:proofErr w:type="spellStart"/>
      <w:r>
        <w:rPr>
          <w:rFonts w:ascii="Comic Sans MS" w:hAnsi="Comic Sans MS"/>
          <w:sz w:val="24"/>
          <w:szCs w:val="24"/>
        </w:rPr>
        <w:t>atrezi</w:t>
      </w:r>
      <w:proofErr w:type="spellEnd"/>
      <w:r>
        <w:rPr>
          <w:rFonts w:ascii="Comic Sans MS" w:hAnsi="Comic Sans MS"/>
          <w:sz w:val="24"/>
          <w:szCs w:val="24"/>
        </w:rPr>
        <w:t xml:space="preserve"> </w:t>
      </w:r>
      <w:proofErr w:type="spellStart"/>
      <w:r>
        <w:rPr>
          <w:rFonts w:ascii="Comic Sans MS" w:hAnsi="Comic Sans MS"/>
          <w:sz w:val="24"/>
          <w:szCs w:val="24"/>
        </w:rPr>
        <w:t>sonucunda</w:t>
      </w:r>
      <w:proofErr w:type="spellEnd"/>
      <w:r>
        <w:rPr>
          <w:rFonts w:ascii="Comic Sans MS" w:hAnsi="Comic Sans MS"/>
          <w:sz w:val="24"/>
          <w:szCs w:val="24"/>
        </w:rPr>
        <w:t xml:space="preserve"> </w:t>
      </w:r>
      <w:proofErr w:type="spellStart"/>
      <w:r>
        <w:rPr>
          <w:rFonts w:ascii="Comic Sans MS" w:hAnsi="Comic Sans MS"/>
          <w:sz w:val="24"/>
          <w:szCs w:val="24"/>
        </w:rPr>
        <w:t>azalmaya</w:t>
      </w:r>
      <w:proofErr w:type="spellEnd"/>
      <w:r>
        <w:rPr>
          <w:rFonts w:ascii="Comic Sans MS" w:hAnsi="Comic Sans MS"/>
          <w:sz w:val="24"/>
          <w:szCs w:val="24"/>
        </w:rPr>
        <w:t xml:space="preserve"> </w:t>
      </w:r>
      <w:proofErr w:type="spellStart"/>
      <w:r>
        <w:rPr>
          <w:rFonts w:ascii="Comic Sans MS" w:hAnsi="Comic Sans MS"/>
          <w:sz w:val="24"/>
          <w:szCs w:val="24"/>
        </w:rPr>
        <w:t>başlar</w:t>
      </w:r>
      <w:proofErr w:type="spellEnd"/>
      <w:r>
        <w:rPr>
          <w:rFonts w:ascii="Comic Sans MS" w:hAnsi="Comic Sans MS"/>
          <w:sz w:val="24"/>
          <w:szCs w:val="24"/>
        </w:rPr>
        <w:t xml:space="preserve"> </w:t>
      </w:r>
      <w:proofErr w:type="spellStart"/>
      <w:r>
        <w:rPr>
          <w:rFonts w:ascii="Comic Sans MS" w:hAnsi="Comic Sans MS"/>
          <w:sz w:val="24"/>
          <w:szCs w:val="24"/>
        </w:rPr>
        <w:t>ve</w:t>
      </w:r>
      <w:proofErr w:type="spellEnd"/>
      <w:r>
        <w:rPr>
          <w:rFonts w:ascii="Comic Sans MS" w:hAnsi="Comic Sans MS"/>
          <w:sz w:val="24"/>
          <w:szCs w:val="24"/>
        </w:rPr>
        <w:t xml:space="preserve"> </w:t>
      </w:r>
      <w:proofErr w:type="spellStart"/>
      <w:r>
        <w:rPr>
          <w:rFonts w:ascii="Comic Sans MS" w:hAnsi="Comic Sans MS"/>
          <w:sz w:val="24"/>
          <w:szCs w:val="24"/>
        </w:rPr>
        <w:t>bu</w:t>
      </w:r>
      <w:proofErr w:type="spellEnd"/>
      <w:r>
        <w:rPr>
          <w:rFonts w:ascii="Comic Sans MS" w:hAnsi="Comic Sans MS"/>
          <w:sz w:val="24"/>
          <w:szCs w:val="24"/>
        </w:rPr>
        <w:t xml:space="preserve"> </w:t>
      </w:r>
      <w:proofErr w:type="spellStart"/>
      <w:r>
        <w:rPr>
          <w:rFonts w:ascii="Comic Sans MS" w:hAnsi="Comic Sans MS"/>
          <w:sz w:val="24"/>
          <w:szCs w:val="24"/>
        </w:rPr>
        <w:t>azalma</w:t>
      </w:r>
      <w:proofErr w:type="spellEnd"/>
      <w:r>
        <w:rPr>
          <w:rFonts w:ascii="Comic Sans MS" w:hAnsi="Comic Sans MS"/>
          <w:sz w:val="24"/>
          <w:szCs w:val="24"/>
        </w:rPr>
        <w:t xml:space="preserve"> </w:t>
      </w:r>
      <w:proofErr w:type="spellStart"/>
      <w:r>
        <w:rPr>
          <w:rFonts w:ascii="Comic Sans MS" w:hAnsi="Comic Sans MS"/>
          <w:sz w:val="24"/>
          <w:szCs w:val="24"/>
        </w:rPr>
        <w:t>menopoza</w:t>
      </w:r>
      <w:proofErr w:type="spellEnd"/>
      <w:r>
        <w:rPr>
          <w:rFonts w:ascii="Comic Sans MS" w:hAnsi="Comic Sans MS"/>
          <w:sz w:val="24"/>
          <w:szCs w:val="24"/>
        </w:rPr>
        <w:t xml:space="preserve"> </w:t>
      </w:r>
      <w:proofErr w:type="spellStart"/>
      <w:r>
        <w:rPr>
          <w:rFonts w:ascii="Comic Sans MS" w:hAnsi="Comic Sans MS"/>
          <w:sz w:val="24"/>
          <w:szCs w:val="24"/>
        </w:rPr>
        <w:t>kadar</w:t>
      </w:r>
      <w:proofErr w:type="spellEnd"/>
      <w:r>
        <w:rPr>
          <w:rFonts w:ascii="Comic Sans MS" w:hAnsi="Comic Sans MS"/>
          <w:sz w:val="24"/>
          <w:szCs w:val="24"/>
        </w:rPr>
        <w:t xml:space="preserve"> </w:t>
      </w:r>
      <w:proofErr w:type="spellStart"/>
      <w:r>
        <w:rPr>
          <w:rFonts w:ascii="Comic Sans MS" w:hAnsi="Comic Sans MS"/>
          <w:sz w:val="24"/>
          <w:szCs w:val="24"/>
        </w:rPr>
        <w:t>sürer</w:t>
      </w:r>
      <w:proofErr w:type="spellEnd"/>
      <w:r>
        <w:rPr>
          <w:rFonts w:ascii="Comic Sans MS" w:hAnsi="Comic Sans MS"/>
          <w:sz w:val="24"/>
          <w:szCs w:val="24"/>
        </w:rPr>
        <w:t>.</w:t>
      </w:r>
      <w:r w:rsidR="00B84B50">
        <w:rPr>
          <w:rFonts w:ascii="Comic Sans MS" w:hAnsi="Comic Sans MS"/>
          <w:sz w:val="24"/>
          <w:szCs w:val="24"/>
        </w:rPr>
        <w:t xml:space="preserve"> </w:t>
      </w:r>
      <w:r w:rsidR="00B84B50" w:rsidRPr="004651AF">
        <w:rPr>
          <w:rFonts w:ascii="Comic Sans MS" w:hAnsi="Comic Sans MS"/>
          <w:i/>
          <w:sz w:val="24"/>
          <w:szCs w:val="24"/>
        </w:rPr>
        <w:t>(Şekil-</w:t>
      </w:r>
      <w:proofErr w:type="gramStart"/>
      <w:r w:rsidR="004651AF" w:rsidRPr="004651AF">
        <w:rPr>
          <w:rFonts w:ascii="Comic Sans MS" w:hAnsi="Comic Sans MS"/>
          <w:i/>
          <w:sz w:val="24"/>
          <w:szCs w:val="24"/>
        </w:rPr>
        <w:t>2</w:t>
      </w:r>
      <w:r w:rsidR="00B84B50" w:rsidRPr="004651AF">
        <w:rPr>
          <w:rFonts w:ascii="Comic Sans MS" w:hAnsi="Comic Sans MS"/>
          <w:i/>
          <w:sz w:val="24"/>
          <w:szCs w:val="24"/>
        </w:rPr>
        <w:t xml:space="preserve"> )</w:t>
      </w:r>
      <w:proofErr w:type="gramEnd"/>
    </w:p>
    <w:p w:rsidR="00486965" w:rsidRDefault="00B84B50">
      <w:pPr>
        <w:rPr>
          <w:rFonts w:ascii="Comic Sans MS" w:hAnsi="Comic Sans MS"/>
          <w:noProof/>
          <w:sz w:val="24"/>
          <w:szCs w:val="24"/>
        </w:rPr>
      </w:pPr>
      <w:r>
        <w:rPr>
          <w:rFonts w:ascii="Comic Sans MS" w:hAnsi="Comic Sans MS"/>
          <w:noProof/>
          <w:sz w:val="24"/>
          <w:szCs w:val="24"/>
        </w:rPr>
        <w:t xml:space="preserve">                    </w:t>
      </w:r>
      <w:r w:rsidR="00F81C29">
        <w:rPr>
          <w:rFonts w:ascii="Comic Sans MS" w:hAnsi="Comic Sans MS"/>
          <w:noProof/>
          <w:sz w:val="24"/>
          <w:szCs w:val="24"/>
        </w:rPr>
        <w:drawing>
          <wp:inline distT="0" distB="0" distL="0" distR="0">
            <wp:extent cx="4117975" cy="2941411"/>
            <wp:effectExtent l="19050" t="0" r="0" b="0"/>
            <wp:docPr id="1" name="Picture 0" descr="Folikül havuzu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likül havuzu copy.jpg"/>
                    <pic:cNvPicPr/>
                  </pic:nvPicPr>
                  <pic:blipFill>
                    <a:blip r:embed="rId8" cstate="print"/>
                    <a:stretch>
                      <a:fillRect/>
                    </a:stretch>
                  </pic:blipFill>
                  <pic:spPr>
                    <a:xfrm>
                      <a:off x="0" y="0"/>
                      <a:ext cx="4117975" cy="2941411"/>
                    </a:xfrm>
                    <a:prstGeom prst="rect">
                      <a:avLst/>
                    </a:prstGeom>
                  </pic:spPr>
                </pic:pic>
              </a:graphicData>
            </a:graphic>
          </wp:inline>
        </w:drawing>
      </w:r>
    </w:p>
    <w:p w:rsidR="004B79BC" w:rsidRPr="004B79BC" w:rsidRDefault="004B79BC">
      <w:pPr>
        <w:rPr>
          <w:rFonts w:ascii="Comic Sans MS" w:hAnsi="Comic Sans MS"/>
          <w:i/>
          <w:noProof/>
          <w:sz w:val="18"/>
          <w:szCs w:val="18"/>
        </w:rPr>
      </w:pPr>
      <w:r w:rsidRPr="004B79BC">
        <w:rPr>
          <w:rFonts w:ascii="Comic Sans MS" w:hAnsi="Comic Sans MS"/>
          <w:b/>
          <w:i/>
          <w:noProof/>
          <w:sz w:val="18"/>
          <w:szCs w:val="18"/>
        </w:rPr>
        <w:lastRenderedPageBreak/>
        <w:t>Şekil-</w:t>
      </w:r>
      <w:r w:rsidR="004651AF">
        <w:rPr>
          <w:rFonts w:ascii="Comic Sans MS" w:hAnsi="Comic Sans MS"/>
          <w:b/>
          <w:i/>
          <w:noProof/>
          <w:sz w:val="18"/>
          <w:szCs w:val="18"/>
        </w:rPr>
        <w:t>2</w:t>
      </w:r>
      <w:r w:rsidRPr="004B79BC">
        <w:rPr>
          <w:rFonts w:ascii="Comic Sans MS" w:hAnsi="Comic Sans MS"/>
          <w:b/>
          <w:i/>
          <w:noProof/>
          <w:sz w:val="18"/>
          <w:szCs w:val="18"/>
        </w:rPr>
        <w:t>:</w:t>
      </w:r>
      <w:r w:rsidRPr="004B79BC">
        <w:rPr>
          <w:rFonts w:ascii="Comic Sans MS" w:hAnsi="Comic Sans MS"/>
          <w:i/>
          <w:noProof/>
          <w:sz w:val="18"/>
          <w:szCs w:val="18"/>
        </w:rPr>
        <w:t xml:space="preserve">Yaşam boyu dişi germ hücrelerinde sayısal azalma. </w:t>
      </w:r>
      <w:proofErr w:type="gramStart"/>
      <w:r w:rsidRPr="004B79BC">
        <w:rPr>
          <w:rFonts w:ascii="Comic Sans MS" w:hAnsi="Comic Sans MS"/>
          <w:i/>
          <w:noProof/>
          <w:sz w:val="18"/>
          <w:szCs w:val="18"/>
        </w:rPr>
        <w:t>O</w:t>
      </w:r>
      <w:proofErr w:type="spellStart"/>
      <w:r w:rsidRPr="004B79BC">
        <w:rPr>
          <w:rFonts w:ascii="Comic Sans MS" w:hAnsi="Comic Sans MS"/>
          <w:i/>
          <w:sz w:val="18"/>
          <w:szCs w:val="18"/>
        </w:rPr>
        <w:t>verdeki</w:t>
      </w:r>
      <w:proofErr w:type="spellEnd"/>
      <w:r w:rsidRPr="004B79BC">
        <w:rPr>
          <w:rFonts w:ascii="Comic Sans MS" w:hAnsi="Comic Sans MS"/>
          <w:i/>
          <w:sz w:val="18"/>
          <w:szCs w:val="18"/>
        </w:rPr>
        <w:t xml:space="preserve"> </w:t>
      </w:r>
      <w:proofErr w:type="spellStart"/>
      <w:r w:rsidRPr="004B79BC">
        <w:rPr>
          <w:rFonts w:ascii="Comic Sans MS" w:hAnsi="Comic Sans MS"/>
          <w:i/>
          <w:sz w:val="18"/>
          <w:szCs w:val="18"/>
        </w:rPr>
        <w:t>maksimal</w:t>
      </w:r>
      <w:proofErr w:type="spellEnd"/>
      <w:r w:rsidRPr="004B79BC">
        <w:rPr>
          <w:rFonts w:ascii="Comic Sans MS" w:hAnsi="Comic Sans MS"/>
          <w:i/>
          <w:sz w:val="18"/>
          <w:szCs w:val="18"/>
        </w:rPr>
        <w:t xml:space="preserve"> </w:t>
      </w:r>
      <w:proofErr w:type="spellStart"/>
      <w:r w:rsidRPr="004B79BC">
        <w:rPr>
          <w:rFonts w:ascii="Comic Sans MS" w:hAnsi="Comic Sans MS"/>
          <w:i/>
          <w:sz w:val="18"/>
          <w:szCs w:val="18"/>
        </w:rPr>
        <w:t>oosit</w:t>
      </w:r>
      <w:proofErr w:type="spellEnd"/>
      <w:r w:rsidRPr="004B79BC">
        <w:rPr>
          <w:rFonts w:ascii="Comic Sans MS" w:hAnsi="Comic Sans MS"/>
          <w:i/>
          <w:sz w:val="18"/>
          <w:szCs w:val="18"/>
        </w:rPr>
        <w:t xml:space="preserve"> </w:t>
      </w:r>
      <w:proofErr w:type="spellStart"/>
      <w:r w:rsidRPr="004B79BC">
        <w:rPr>
          <w:rFonts w:ascii="Comic Sans MS" w:hAnsi="Comic Sans MS"/>
          <w:i/>
          <w:sz w:val="18"/>
          <w:szCs w:val="18"/>
        </w:rPr>
        <w:t>sayısı</w:t>
      </w:r>
      <w:proofErr w:type="spellEnd"/>
      <w:r w:rsidRPr="004B79BC">
        <w:rPr>
          <w:rFonts w:ascii="Comic Sans MS" w:hAnsi="Comic Sans MS"/>
          <w:i/>
          <w:sz w:val="18"/>
          <w:szCs w:val="18"/>
        </w:rPr>
        <w:t xml:space="preserve"> </w:t>
      </w:r>
      <w:proofErr w:type="spellStart"/>
      <w:r w:rsidRPr="004B79BC">
        <w:rPr>
          <w:rFonts w:ascii="Comic Sans MS" w:hAnsi="Comic Sans MS"/>
          <w:i/>
          <w:sz w:val="18"/>
          <w:szCs w:val="18"/>
        </w:rPr>
        <w:t>intrauterin</w:t>
      </w:r>
      <w:proofErr w:type="spellEnd"/>
      <w:r w:rsidRPr="004B79BC">
        <w:rPr>
          <w:rFonts w:ascii="Comic Sans MS" w:hAnsi="Comic Sans MS"/>
          <w:i/>
          <w:sz w:val="18"/>
          <w:szCs w:val="18"/>
        </w:rPr>
        <w:t xml:space="preserve"> 24.</w:t>
      </w:r>
      <w:proofErr w:type="gramEnd"/>
      <w:r w:rsidRPr="004B79BC">
        <w:rPr>
          <w:rFonts w:ascii="Comic Sans MS" w:hAnsi="Comic Sans MS"/>
          <w:i/>
          <w:sz w:val="18"/>
          <w:szCs w:val="18"/>
        </w:rPr>
        <w:t xml:space="preserve"> </w:t>
      </w:r>
      <w:proofErr w:type="spellStart"/>
      <w:proofErr w:type="gramStart"/>
      <w:r w:rsidRPr="004B79BC">
        <w:rPr>
          <w:rFonts w:ascii="Comic Sans MS" w:hAnsi="Comic Sans MS"/>
          <w:i/>
          <w:sz w:val="18"/>
          <w:szCs w:val="18"/>
        </w:rPr>
        <w:t>hafta</w:t>
      </w:r>
      <w:proofErr w:type="spellEnd"/>
      <w:proofErr w:type="gramEnd"/>
      <w:r w:rsidRPr="004B79BC">
        <w:rPr>
          <w:rFonts w:ascii="Comic Sans MS" w:hAnsi="Comic Sans MS"/>
          <w:i/>
          <w:sz w:val="18"/>
          <w:szCs w:val="18"/>
        </w:rPr>
        <w:t xml:space="preserve"> </w:t>
      </w:r>
      <w:proofErr w:type="spellStart"/>
      <w:r w:rsidRPr="004B79BC">
        <w:rPr>
          <w:rFonts w:ascii="Comic Sans MS" w:hAnsi="Comic Sans MS"/>
          <w:i/>
          <w:sz w:val="18"/>
          <w:szCs w:val="18"/>
        </w:rPr>
        <w:t>dolayındadır</w:t>
      </w:r>
      <w:proofErr w:type="spellEnd"/>
      <w:r w:rsidRPr="004B79BC">
        <w:rPr>
          <w:rFonts w:ascii="Comic Sans MS" w:hAnsi="Comic Sans MS"/>
          <w:i/>
          <w:sz w:val="18"/>
          <w:szCs w:val="18"/>
        </w:rPr>
        <w:t xml:space="preserve">. </w:t>
      </w:r>
      <w:proofErr w:type="spellStart"/>
      <w:proofErr w:type="gramStart"/>
      <w:r w:rsidRPr="004B79BC">
        <w:rPr>
          <w:rFonts w:ascii="Comic Sans MS" w:hAnsi="Comic Sans MS"/>
          <w:i/>
          <w:sz w:val="18"/>
          <w:szCs w:val="18"/>
        </w:rPr>
        <w:t>Dinamik</w:t>
      </w:r>
      <w:proofErr w:type="spellEnd"/>
      <w:r w:rsidRPr="004B79BC">
        <w:rPr>
          <w:rFonts w:ascii="Comic Sans MS" w:hAnsi="Comic Sans MS"/>
          <w:i/>
          <w:sz w:val="18"/>
          <w:szCs w:val="18"/>
        </w:rPr>
        <w:t xml:space="preserve"> </w:t>
      </w:r>
      <w:proofErr w:type="spellStart"/>
      <w:r w:rsidRPr="004B79BC">
        <w:rPr>
          <w:rFonts w:ascii="Comic Sans MS" w:hAnsi="Comic Sans MS"/>
          <w:i/>
          <w:sz w:val="18"/>
          <w:szCs w:val="18"/>
        </w:rPr>
        <w:t>bir</w:t>
      </w:r>
      <w:proofErr w:type="spellEnd"/>
      <w:r w:rsidRPr="004B79BC">
        <w:rPr>
          <w:rFonts w:ascii="Comic Sans MS" w:hAnsi="Comic Sans MS"/>
          <w:i/>
          <w:sz w:val="18"/>
          <w:szCs w:val="18"/>
        </w:rPr>
        <w:t xml:space="preserve"> </w:t>
      </w:r>
      <w:proofErr w:type="spellStart"/>
      <w:r w:rsidRPr="004B79BC">
        <w:rPr>
          <w:rFonts w:ascii="Comic Sans MS" w:hAnsi="Comic Sans MS"/>
          <w:i/>
          <w:sz w:val="18"/>
          <w:szCs w:val="18"/>
        </w:rPr>
        <w:t>fizyolojiye</w:t>
      </w:r>
      <w:proofErr w:type="spellEnd"/>
      <w:r w:rsidRPr="004B79BC">
        <w:rPr>
          <w:rFonts w:ascii="Comic Sans MS" w:hAnsi="Comic Sans MS"/>
          <w:i/>
          <w:sz w:val="18"/>
          <w:szCs w:val="18"/>
        </w:rPr>
        <w:t xml:space="preserve"> </w:t>
      </w:r>
      <w:proofErr w:type="spellStart"/>
      <w:r w:rsidRPr="004B79BC">
        <w:rPr>
          <w:rFonts w:ascii="Comic Sans MS" w:hAnsi="Comic Sans MS"/>
          <w:i/>
          <w:sz w:val="18"/>
          <w:szCs w:val="18"/>
        </w:rPr>
        <w:t>sahip</w:t>
      </w:r>
      <w:proofErr w:type="spellEnd"/>
      <w:r w:rsidRPr="004B79BC">
        <w:rPr>
          <w:rFonts w:ascii="Comic Sans MS" w:hAnsi="Comic Sans MS"/>
          <w:i/>
          <w:sz w:val="18"/>
          <w:szCs w:val="18"/>
        </w:rPr>
        <w:t xml:space="preserve"> </w:t>
      </w:r>
      <w:proofErr w:type="spellStart"/>
      <w:r w:rsidRPr="004B79BC">
        <w:rPr>
          <w:rFonts w:ascii="Comic Sans MS" w:hAnsi="Comic Sans MS"/>
          <w:i/>
          <w:sz w:val="18"/>
          <w:szCs w:val="18"/>
        </w:rPr>
        <w:t>overlerde</w:t>
      </w:r>
      <w:proofErr w:type="spellEnd"/>
      <w:r w:rsidRPr="004B79BC">
        <w:rPr>
          <w:rFonts w:ascii="Comic Sans MS" w:hAnsi="Comic Sans MS"/>
          <w:i/>
          <w:sz w:val="18"/>
          <w:szCs w:val="18"/>
        </w:rPr>
        <w:t xml:space="preserve"> </w:t>
      </w:r>
      <w:proofErr w:type="spellStart"/>
      <w:r w:rsidRPr="004B79BC">
        <w:rPr>
          <w:rFonts w:ascii="Comic Sans MS" w:hAnsi="Comic Sans MS"/>
          <w:i/>
          <w:sz w:val="18"/>
          <w:szCs w:val="18"/>
        </w:rPr>
        <w:t>bu</w:t>
      </w:r>
      <w:proofErr w:type="spellEnd"/>
      <w:r w:rsidRPr="004B79BC">
        <w:rPr>
          <w:rFonts w:ascii="Comic Sans MS" w:hAnsi="Comic Sans MS"/>
          <w:i/>
          <w:sz w:val="18"/>
          <w:szCs w:val="18"/>
        </w:rPr>
        <w:t xml:space="preserve"> </w:t>
      </w:r>
      <w:proofErr w:type="spellStart"/>
      <w:r w:rsidRPr="004B79BC">
        <w:rPr>
          <w:rFonts w:ascii="Comic Sans MS" w:hAnsi="Comic Sans MS"/>
          <w:i/>
          <w:sz w:val="18"/>
          <w:szCs w:val="18"/>
        </w:rPr>
        <w:t>maksimal</w:t>
      </w:r>
      <w:proofErr w:type="spellEnd"/>
      <w:r w:rsidRPr="004B79BC">
        <w:rPr>
          <w:rFonts w:ascii="Comic Sans MS" w:hAnsi="Comic Sans MS"/>
          <w:i/>
          <w:sz w:val="18"/>
          <w:szCs w:val="18"/>
        </w:rPr>
        <w:t xml:space="preserve"> </w:t>
      </w:r>
      <w:proofErr w:type="spellStart"/>
      <w:r w:rsidRPr="004B79BC">
        <w:rPr>
          <w:rFonts w:ascii="Comic Sans MS" w:hAnsi="Comic Sans MS"/>
          <w:i/>
          <w:sz w:val="18"/>
          <w:szCs w:val="18"/>
        </w:rPr>
        <w:t>oosit</w:t>
      </w:r>
      <w:proofErr w:type="spellEnd"/>
      <w:r w:rsidRPr="004B79BC">
        <w:rPr>
          <w:rFonts w:ascii="Comic Sans MS" w:hAnsi="Comic Sans MS"/>
          <w:i/>
          <w:sz w:val="18"/>
          <w:szCs w:val="18"/>
        </w:rPr>
        <w:t xml:space="preserve"> </w:t>
      </w:r>
      <w:proofErr w:type="spellStart"/>
      <w:r w:rsidRPr="004B79BC">
        <w:rPr>
          <w:rFonts w:ascii="Comic Sans MS" w:hAnsi="Comic Sans MS"/>
          <w:i/>
          <w:sz w:val="18"/>
          <w:szCs w:val="18"/>
        </w:rPr>
        <w:t>sayısı</w:t>
      </w:r>
      <w:proofErr w:type="spellEnd"/>
      <w:r w:rsidRPr="004B79BC">
        <w:rPr>
          <w:rFonts w:ascii="Comic Sans MS" w:hAnsi="Comic Sans MS"/>
          <w:i/>
          <w:sz w:val="18"/>
          <w:szCs w:val="18"/>
        </w:rPr>
        <w:t xml:space="preserve"> intrauterine 24.</w:t>
      </w:r>
      <w:proofErr w:type="gramEnd"/>
      <w:r w:rsidRPr="004B79BC">
        <w:rPr>
          <w:rFonts w:ascii="Comic Sans MS" w:hAnsi="Comic Sans MS"/>
          <w:i/>
          <w:sz w:val="18"/>
          <w:szCs w:val="18"/>
        </w:rPr>
        <w:t xml:space="preserve"> </w:t>
      </w:r>
      <w:proofErr w:type="spellStart"/>
      <w:proofErr w:type="gramStart"/>
      <w:r w:rsidRPr="004B79BC">
        <w:rPr>
          <w:rFonts w:ascii="Comic Sans MS" w:hAnsi="Comic Sans MS"/>
          <w:i/>
          <w:sz w:val="18"/>
          <w:szCs w:val="18"/>
        </w:rPr>
        <w:t>haftadan</w:t>
      </w:r>
      <w:proofErr w:type="spellEnd"/>
      <w:proofErr w:type="gramEnd"/>
      <w:r w:rsidRPr="004B79BC">
        <w:rPr>
          <w:rFonts w:ascii="Comic Sans MS" w:hAnsi="Comic Sans MS"/>
          <w:i/>
          <w:sz w:val="18"/>
          <w:szCs w:val="18"/>
        </w:rPr>
        <w:t xml:space="preserve"> </w:t>
      </w:r>
      <w:proofErr w:type="spellStart"/>
      <w:r w:rsidRPr="004B79BC">
        <w:rPr>
          <w:rFonts w:ascii="Comic Sans MS" w:hAnsi="Comic Sans MS"/>
          <w:i/>
          <w:sz w:val="18"/>
          <w:szCs w:val="18"/>
        </w:rPr>
        <w:t>itibaren</w:t>
      </w:r>
      <w:proofErr w:type="spellEnd"/>
      <w:r w:rsidRPr="004B79BC">
        <w:rPr>
          <w:rFonts w:ascii="Comic Sans MS" w:hAnsi="Comic Sans MS"/>
          <w:i/>
          <w:sz w:val="18"/>
          <w:szCs w:val="18"/>
        </w:rPr>
        <w:t xml:space="preserve"> </w:t>
      </w:r>
      <w:proofErr w:type="spellStart"/>
      <w:r w:rsidRPr="004B79BC">
        <w:rPr>
          <w:rFonts w:ascii="Comic Sans MS" w:hAnsi="Comic Sans MS"/>
          <w:i/>
          <w:sz w:val="18"/>
          <w:szCs w:val="18"/>
        </w:rPr>
        <w:t>foliküler</w:t>
      </w:r>
      <w:proofErr w:type="spellEnd"/>
      <w:r w:rsidRPr="004B79BC">
        <w:rPr>
          <w:rFonts w:ascii="Comic Sans MS" w:hAnsi="Comic Sans MS"/>
          <w:i/>
          <w:sz w:val="18"/>
          <w:szCs w:val="18"/>
        </w:rPr>
        <w:t xml:space="preserve"> </w:t>
      </w:r>
      <w:proofErr w:type="spellStart"/>
      <w:r w:rsidRPr="004B79BC">
        <w:rPr>
          <w:rFonts w:ascii="Comic Sans MS" w:hAnsi="Comic Sans MS"/>
          <w:i/>
          <w:sz w:val="18"/>
          <w:szCs w:val="18"/>
        </w:rPr>
        <w:t>gelişim</w:t>
      </w:r>
      <w:proofErr w:type="spellEnd"/>
      <w:r w:rsidRPr="004B79BC">
        <w:rPr>
          <w:rFonts w:ascii="Comic Sans MS" w:hAnsi="Comic Sans MS"/>
          <w:i/>
          <w:sz w:val="18"/>
          <w:szCs w:val="18"/>
        </w:rPr>
        <w:t xml:space="preserve"> </w:t>
      </w:r>
      <w:proofErr w:type="spellStart"/>
      <w:r w:rsidRPr="004B79BC">
        <w:rPr>
          <w:rFonts w:ascii="Comic Sans MS" w:hAnsi="Comic Sans MS"/>
          <w:i/>
          <w:sz w:val="18"/>
          <w:szCs w:val="18"/>
        </w:rPr>
        <w:t>ve</w:t>
      </w:r>
      <w:proofErr w:type="spellEnd"/>
      <w:r w:rsidRPr="004B79BC">
        <w:rPr>
          <w:rFonts w:ascii="Comic Sans MS" w:hAnsi="Comic Sans MS"/>
          <w:i/>
          <w:sz w:val="18"/>
          <w:szCs w:val="18"/>
        </w:rPr>
        <w:t xml:space="preserve"> </w:t>
      </w:r>
      <w:proofErr w:type="spellStart"/>
      <w:r w:rsidRPr="004B79BC">
        <w:rPr>
          <w:rFonts w:ascii="Comic Sans MS" w:hAnsi="Comic Sans MS"/>
          <w:i/>
          <w:sz w:val="18"/>
          <w:szCs w:val="18"/>
        </w:rPr>
        <w:t>atrezi</w:t>
      </w:r>
      <w:proofErr w:type="spellEnd"/>
      <w:r w:rsidRPr="004B79BC">
        <w:rPr>
          <w:rFonts w:ascii="Comic Sans MS" w:hAnsi="Comic Sans MS"/>
          <w:i/>
          <w:sz w:val="18"/>
          <w:szCs w:val="18"/>
        </w:rPr>
        <w:t xml:space="preserve"> </w:t>
      </w:r>
      <w:proofErr w:type="spellStart"/>
      <w:r w:rsidRPr="004B79BC">
        <w:rPr>
          <w:rFonts w:ascii="Comic Sans MS" w:hAnsi="Comic Sans MS"/>
          <w:i/>
          <w:sz w:val="18"/>
          <w:szCs w:val="18"/>
        </w:rPr>
        <w:t>sonucunda</w:t>
      </w:r>
      <w:proofErr w:type="spellEnd"/>
      <w:r w:rsidRPr="004B79BC">
        <w:rPr>
          <w:rFonts w:ascii="Comic Sans MS" w:hAnsi="Comic Sans MS"/>
          <w:i/>
          <w:sz w:val="18"/>
          <w:szCs w:val="18"/>
        </w:rPr>
        <w:t xml:space="preserve"> </w:t>
      </w:r>
      <w:proofErr w:type="spellStart"/>
      <w:r w:rsidRPr="004B79BC">
        <w:rPr>
          <w:rFonts w:ascii="Comic Sans MS" w:hAnsi="Comic Sans MS"/>
          <w:i/>
          <w:sz w:val="18"/>
          <w:szCs w:val="18"/>
        </w:rPr>
        <w:t>azalmaya</w:t>
      </w:r>
      <w:proofErr w:type="spellEnd"/>
      <w:r w:rsidRPr="004B79BC">
        <w:rPr>
          <w:rFonts w:ascii="Comic Sans MS" w:hAnsi="Comic Sans MS"/>
          <w:i/>
          <w:sz w:val="18"/>
          <w:szCs w:val="18"/>
        </w:rPr>
        <w:t xml:space="preserve"> </w:t>
      </w:r>
      <w:proofErr w:type="spellStart"/>
      <w:r w:rsidRPr="004B79BC">
        <w:rPr>
          <w:rFonts w:ascii="Comic Sans MS" w:hAnsi="Comic Sans MS"/>
          <w:i/>
          <w:sz w:val="18"/>
          <w:szCs w:val="18"/>
        </w:rPr>
        <w:t>başlar</w:t>
      </w:r>
      <w:proofErr w:type="spellEnd"/>
      <w:r w:rsidRPr="004B79BC">
        <w:rPr>
          <w:rFonts w:ascii="Comic Sans MS" w:hAnsi="Comic Sans MS"/>
          <w:i/>
          <w:sz w:val="18"/>
          <w:szCs w:val="18"/>
        </w:rPr>
        <w:t xml:space="preserve"> </w:t>
      </w:r>
      <w:proofErr w:type="spellStart"/>
      <w:r w:rsidRPr="004B79BC">
        <w:rPr>
          <w:rFonts w:ascii="Comic Sans MS" w:hAnsi="Comic Sans MS"/>
          <w:i/>
          <w:sz w:val="18"/>
          <w:szCs w:val="18"/>
        </w:rPr>
        <w:t>ve</w:t>
      </w:r>
      <w:proofErr w:type="spellEnd"/>
      <w:r w:rsidRPr="004B79BC">
        <w:rPr>
          <w:rFonts w:ascii="Comic Sans MS" w:hAnsi="Comic Sans MS"/>
          <w:i/>
          <w:sz w:val="18"/>
          <w:szCs w:val="18"/>
        </w:rPr>
        <w:t xml:space="preserve"> </w:t>
      </w:r>
      <w:proofErr w:type="spellStart"/>
      <w:r w:rsidRPr="004B79BC">
        <w:rPr>
          <w:rFonts w:ascii="Comic Sans MS" w:hAnsi="Comic Sans MS"/>
          <w:i/>
          <w:sz w:val="18"/>
          <w:szCs w:val="18"/>
        </w:rPr>
        <w:t>bu</w:t>
      </w:r>
      <w:proofErr w:type="spellEnd"/>
      <w:r w:rsidRPr="004B79BC">
        <w:rPr>
          <w:rFonts w:ascii="Comic Sans MS" w:hAnsi="Comic Sans MS"/>
          <w:i/>
          <w:sz w:val="18"/>
          <w:szCs w:val="18"/>
        </w:rPr>
        <w:t xml:space="preserve"> </w:t>
      </w:r>
      <w:proofErr w:type="spellStart"/>
      <w:r w:rsidRPr="004B79BC">
        <w:rPr>
          <w:rFonts w:ascii="Comic Sans MS" w:hAnsi="Comic Sans MS"/>
          <w:i/>
          <w:sz w:val="18"/>
          <w:szCs w:val="18"/>
        </w:rPr>
        <w:t>azalma</w:t>
      </w:r>
      <w:proofErr w:type="spellEnd"/>
      <w:r w:rsidRPr="004B79BC">
        <w:rPr>
          <w:rFonts w:ascii="Comic Sans MS" w:hAnsi="Comic Sans MS"/>
          <w:i/>
          <w:sz w:val="18"/>
          <w:szCs w:val="18"/>
        </w:rPr>
        <w:t xml:space="preserve"> </w:t>
      </w:r>
      <w:proofErr w:type="spellStart"/>
      <w:r w:rsidRPr="004B79BC">
        <w:rPr>
          <w:rFonts w:ascii="Comic Sans MS" w:hAnsi="Comic Sans MS"/>
          <w:i/>
          <w:sz w:val="18"/>
          <w:szCs w:val="18"/>
        </w:rPr>
        <w:t>menopoza</w:t>
      </w:r>
      <w:proofErr w:type="spellEnd"/>
      <w:r w:rsidRPr="004B79BC">
        <w:rPr>
          <w:rFonts w:ascii="Comic Sans MS" w:hAnsi="Comic Sans MS"/>
          <w:i/>
          <w:sz w:val="18"/>
          <w:szCs w:val="18"/>
        </w:rPr>
        <w:t xml:space="preserve"> </w:t>
      </w:r>
      <w:proofErr w:type="spellStart"/>
      <w:r w:rsidRPr="004B79BC">
        <w:rPr>
          <w:rFonts w:ascii="Comic Sans MS" w:hAnsi="Comic Sans MS"/>
          <w:i/>
          <w:sz w:val="18"/>
          <w:szCs w:val="18"/>
        </w:rPr>
        <w:t>kadar</w:t>
      </w:r>
      <w:proofErr w:type="spellEnd"/>
      <w:r w:rsidRPr="004B79BC">
        <w:rPr>
          <w:rFonts w:ascii="Comic Sans MS" w:hAnsi="Comic Sans MS"/>
          <w:i/>
          <w:sz w:val="18"/>
          <w:szCs w:val="18"/>
        </w:rPr>
        <w:t xml:space="preserve"> sürer.</w:t>
      </w:r>
      <w:r w:rsidR="00166B3B" w:rsidRPr="00166B3B">
        <w:rPr>
          <w:rFonts w:ascii="Comic Sans MS" w:hAnsi="Comic Sans MS"/>
          <w:i/>
          <w:sz w:val="18"/>
          <w:szCs w:val="18"/>
          <w:vertAlign w:val="superscript"/>
        </w:rPr>
        <w:t>20</w:t>
      </w:r>
    </w:p>
    <w:p w:rsidR="00B84B50" w:rsidRDefault="00B84B50" w:rsidP="00D018EE">
      <w:pPr>
        <w:jc w:val="both"/>
        <w:rPr>
          <w:rFonts w:ascii="Comic Sans MS" w:hAnsi="Comic Sans MS"/>
          <w:noProof/>
          <w:sz w:val="24"/>
          <w:szCs w:val="24"/>
        </w:rPr>
      </w:pPr>
      <w:r>
        <w:rPr>
          <w:rFonts w:ascii="Comic Sans MS" w:hAnsi="Comic Sans MS"/>
          <w:noProof/>
          <w:sz w:val="24"/>
          <w:szCs w:val="24"/>
        </w:rPr>
        <w:t xml:space="preserve">Bu germ hücrelerindeki azalma, bazen hızlanarak, erkenden tükenir ve infertil kadınlarda önemli bir sorun olarak </w:t>
      </w:r>
      <w:r w:rsidR="004B79BC">
        <w:rPr>
          <w:rFonts w:ascii="Comic Sans MS" w:hAnsi="Comic Sans MS"/>
          <w:noProof/>
          <w:sz w:val="24"/>
          <w:szCs w:val="24"/>
        </w:rPr>
        <w:t>karşımıza</w:t>
      </w:r>
      <w:r>
        <w:rPr>
          <w:rFonts w:ascii="Comic Sans MS" w:hAnsi="Comic Sans MS"/>
          <w:noProof/>
          <w:sz w:val="24"/>
          <w:szCs w:val="24"/>
        </w:rPr>
        <w:t xml:space="preserve"> çıkar. Bu durumun </w:t>
      </w:r>
      <w:r w:rsidR="00D63BB4">
        <w:rPr>
          <w:rFonts w:ascii="Comic Sans MS" w:hAnsi="Comic Sans MS"/>
          <w:noProof/>
          <w:sz w:val="24"/>
          <w:szCs w:val="24"/>
        </w:rPr>
        <w:t xml:space="preserve">belirlenmesi, yani overdeki foliküler rezervinin  saptanabilmesi çok önem taşır. </w:t>
      </w:r>
      <w:proofErr w:type="gramStart"/>
      <w:r w:rsidR="00D63BB4">
        <w:rPr>
          <w:rFonts w:ascii="Comic Sans MS" w:hAnsi="Comic Sans MS"/>
          <w:noProof/>
          <w:sz w:val="24"/>
          <w:szCs w:val="24"/>
        </w:rPr>
        <w:t xml:space="preserve">Ancak </w:t>
      </w:r>
      <w:r w:rsidR="009B5CA1">
        <w:rPr>
          <w:rFonts w:ascii="Comic Sans MS" w:hAnsi="Comic Sans MS"/>
          <w:sz w:val="24"/>
          <w:szCs w:val="24"/>
          <w:lang w:val="tr-TR"/>
        </w:rPr>
        <w:t>r</w:t>
      </w:r>
      <w:r w:rsidR="009B5CA1" w:rsidRPr="002E3637">
        <w:rPr>
          <w:rFonts w:ascii="Comic Sans MS" w:hAnsi="Comic Sans MS"/>
          <w:sz w:val="24"/>
          <w:szCs w:val="24"/>
          <w:lang w:val="tr-TR"/>
        </w:rPr>
        <w:t xml:space="preserve">eprodüktif yaşlanmanın erken döneminde </w:t>
      </w:r>
      <w:r w:rsidR="009B5CA1">
        <w:rPr>
          <w:rFonts w:ascii="Comic Sans MS" w:hAnsi="Comic Sans MS"/>
          <w:sz w:val="24"/>
          <w:szCs w:val="24"/>
          <w:lang w:val="tr-TR"/>
        </w:rPr>
        <w:t>f</w:t>
      </w:r>
      <w:r w:rsidR="009B5CA1" w:rsidRPr="002E3637">
        <w:rPr>
          <w:rFonts w:ascii="Comic Sans MS" w:hAnsi="Comic Sans MS"/>
          <w:sz w:val="24"/>
          <w:szCs w:val="24"/>
          <w:lang w:val="tr-TR"/>
        </w:rPr>
        <w:t xml:space="preserve">olikül azalmasına bağımlı olarak </w:t>
      </w:r>
      <w:r w:rsidR="009B5CA1">
        <w:rPr>
          <w:rFonts w:ascii="Comic Sans MS" w:hAnsi="Comic Sans MS"/>
          <w:sz w:val="24"/>
          <w:szCs w:val="24"/>
          <w:lang w:val="tr-TR"/>
        </w:rPr>
        <w:t xml:space="preserve">gelişen </w:t>
      </w:r>
      <w:r w:rsidR="00D63BB4">
        <w:rPr>
          <w:rFonts w:ascii="Comic Sans MS" w:hAnsi="Comic Sans MS"/>
          <w:noProof/>
          <w:sz w:val="24"/>
          <w:szCs w:val="24"/>
        </w:rPr>
        <w:t xml:space="preserve">kompansatuar mekanizmalar sonucunda gerek klinik ve gerekse hormonal değerlendirme </w:t>
      </w:r>
      <w:r w:rsidR="004B79BC">
        <w:rPr>
          <w:rFonts w:ascii="Comic Sans MS" w:hAnsi="Comic Sans MS"/>
          <w:noProof/>
          <w:sz w:val="24"/>
          <w:szCs w:val="24"/>
        </w:rPr>
        <w:t xml:space="preserve">azalmış folikül </w:t>
      </w:r>
      <w:r w:rsidR="00D63BB4">
        <w:rPr>
          <w:rFonts w:ascii="Comic Sans MS" w:hAnsi="Comic Sans MS"/>
          <w:noProof/>
          <w:sz w:val="24"/>
          <w:szCs w:val="24"/>
        </w:rPr>
        <w:t>gerçeği</w:t>
      </w:r>
      <w:r w:rsidR="004B79BC">
        <w:rPr>
          <w:rFonts w:ascii="Comic Sans MS" w:hAnsi="Comic Sans MS"/>
          <w:noProof/>
          <w:sz w:val="24"/>
          <w:szCs w:val="24"/>
        </w:rPr>
        <w:t xml:space="preserve">ni </w:t>
      </w:r>
      <w:r w:rsidR="00D63BB4">
        <w:rPr>
          <w:rFonts w:ascii="Comic Sans MS" w:hAnsi="Comic Sans MS"/>
          <w:noProof/>
          <w:sz w:val="24"/>
          <w:szCs w:val="24"/>
        </w:rPr>
        <w:t xml:space="preserve"> yansıtmaz</w:t>
      </w:r>
      <w:r w:rsidR="0018495D">
        <w:rPr>
          <w:rFonts w:ascii="Comic Sans MS" w:hAnsi="Comic Sans MS"/>
          <w:noProof/>
          <w:sz w:val="24"/>
          <w:szCs w:val="24"/>
          <w:vertAlign w:val="superscript"/>
        </w:rPr>
        <w:t>20</w:t>
      </w:r>
      <w:r w:rsidR="00D63BB4">
        <w:rPr>
          <w:rFonts w:ascii="Comic Sans MS" w:hAnsi="Comic Sans MS"/>
          <w:noProof/>
          <w:sz w:val="24"/>
          <w:szCs w:val="24"/>
        </w:rPr>
        <w:t>.</w:t>
      </w:r>
      <w:proofErr w:type="gramEnd"/>
      <w:r w:rsidR="00D63BB4">
        <w:rPr>
          <w:rFonts w:ascii="Comic Sans MS" w:hAnsi="Comic Sans MS"/>
          <w:noProof/>
          <w:sz w:val="24"/>
          <w:szCs w:val="24"/>
        </w:rPr>
        <w:t xml:space="preserve"> </w:t>
      </w:r>
      <w:r w:rsidR="00D63BB4" w:rsidRPr="004651AF">
        <w:rPr>
          <w:rFonts w:ascii="Comic Sans MS" w:hAnsi="Comic Sans MS"/>
          <w:i/>
          <w:noProof/>
          <w:sz w:val="24"/>
          <w:szCs w:val="24"/>
        </w:rPr>
        <w:t>(Şekil-</w:t>
      </w:r>
      <w:r w:rsidR="004651AF" w:rsidRPr="004651AF">
        <w:rPr>
          <w:rFonts w:ascii="Comic Sans MS" w:hAnsi="Comic Sans MS"/>
          <w:i/>
          <w:noProof/>
          <w:sz w:val="24"/>
          <w:szCs w:val="24"/>
        </w:rPr>
        <w:t>3</w:t>
      </w:r>
      <w:r w:rsidR="00D63BB4" w:rsidRPr="004651AF">
        <w:rPr>
          <w:rFonts w:ascii="Comic Sans MS" w:hAnsi="Comic Sans MS"/>
          <w:i/>
          <w:noProof/>
          <w:sz w:val="24"/>
          <w:szCs w:val="24"/>
        </w:rPr>
        <w:t xml:space="preserve"> )</w:t>
      </w:r>
      <w:r w:rsidR="009B5CA1" w:rsidRPr="009B5CA1">
        <w:rPr>
          <w:rFonts w:ascii="Comic Sans MS" w:hAnsi="Comic Sans MS"/>
          <w:sz w:val="24"/>
          <w:szCs w:val="24"/>
          <w:lang w:val="tr-TR"/>
        </w:rPr>
        <w:t xml:space="preserve"> </w:t>
      </w:r>
    </w:p>
    <w:p w:rsidR="00D63BB4" w:rsidRDefault="00D63BB4" w:rsidP="00D018EE">
      <w:pPr>
        <w:jc w:val="both"/>
        <w:rPr>
          <w:rFonts w:ascii="Comic Sans MS" w:hAnsi="Comic Sans MS"/>
          <w:sz w:val="24"/>
          <w:szCs w:val="24"/>
          <w:lang w:val="tr-TR"/>
        </w:rPr>
      </w:pPr>
      <w:r w:rsidRPr="002E3637">
        <w:rPr>
          <w:rFonts w:ascii="Comic Sans MS" w:hAnsi="Comic Sans MS"/>
          <w:sz w:val="24"/>
          <w:szCs w:val="24"/>
          <w:lang w:val="tr-TR"/>
        </w:rPr>
        <w:t>Over rezervinin</w:t>
      </w:r>
      <w:r>
        <w:rPr>
          <w:rFonts w:ascii="Comic Sans MS" w:hAnsi="Comic Sans MS"/>
          <w:sz w:val="24"/>
          <w:szCs w:val="24"/>
          <w:lang w:val="tr-TR"/>
        </w:rPr>
        <w:t xml:space="preserve"> bilinmesinin</w:t>
      </w:r>
      <w:r w:rsidRPr="002E3637">
        <w:rPr>
          <w:rFonts w:ascii="Comic Sans MS" w:hAnsi="Comic Sans MS"/>
          <w:sz w:val="24"/>
          <w:szCs w:val="24"/>
          <w:lang w:val="tr-TR"/>
        </w:rPr>
        <w:t xml:space="preserve"> </w:t>
      </w:r>
      <w:r>
        <w:rPr>
          <w:rFonts w:ascii="Comic Sans MS" w:hAnsi="Comic Sans MS"/>
          <w:sz w:val="24"/>
          <w:szCs w:val="24"/>
          <w:lang w:val="tr-TR"/>
        </w:rPr>
        <w:t>başlıca yararları aşağıda sıralanmıştır;</w:t>
      </w:r>
    </w:p>
    <w:p w:rsidR="00D63BB4" w:rsidRDefault="00D63BB4" w:rsidP="00D018EE">
      <w:pPr>
        <w:spacing w:after="0" w:line="240" w:lineRule="auto"/>
        <w:jc w:val="both"/>
        <w:rPr>
          <w:rFonts w:ascii="Comic Sans MS" w:hAnsi="Comic Sans MS"/>
          <w:sz w:val="24"/>
          <w:szCs w:val="24"/>
          <w:lang w:val="tr-TR"/>
        </w:rPr>
      </w:pPr>
      <w:r>
        <w:rPr>
          <w:rFonts w:ascii="Comic Sans MS" w:hAnsi="Comic Sans MS"/>
          <w:sz w:val="24"/>
          <w:szCs w:val="24"/>
          <w:lang w:val="tr-TR"/>
        </w:rPr>
        <w:t>1.</w:t>
      </w:r>
      <w:r w:rsidRPr="002E3637">
        <w:rPr>
          <w:rFonts w:ascii="Comic Sans MS" w:hAnsi="Comic Sans MS"/>
          <w:sz w:val="24"/>
          <w:szCs w:val="24"/>
          <w:lang w:val="tr-TR"/>
        </w:rPr>
        <w:t>Hastanın gebelik oranı hakkında bilgilendirilmesi</w:t>
      </w:r>
      <w:r>
        <w:rPr>
          <w:rFonts w:ascii="Comic Sans MS" w:hAnsi="Comic Sans MS"/>
          <w:sz w:val="24"/>
          <w:szCs w:val="24"/>
          <w:lang w:val="tr-TR"/>
        </w:rPr>
        <w:t>,</w:t>
      </w:r>
    </w:p>
    <w:p w:rsidR="00D63BB4" w:rsidRDefault="00D63BB4" w:rsidP="00D018EE">
      <w:pPr>
        <w:spacing w:after="0" w:line="240" w:lineRule="auto"/>
        <w:jc w:val="both"/>
        <w:rPr>
          <w:rFonts w:ascii="Comic Sans MS" w:hAnsi="Comic Sans MS"/>
          <w:sz w:val="24"/>
          <w:szCs w:val="24"/>
        </w:rPr>
      </w:pPr>
      <w:r>
        <w:rPr>
          <w:rFonts w:ascii="Comic Sans MS" w:hAnsi="Comic Sans MS"/>
          <w:sz w:val="24"/>
          <w:szCs w:val="24"/>
          <w:lang w:val="tr-TR"/>
        </w:rPr>
        <w:t>2.</w:t>
      </w:r>
      <w:r w:rsidRPr="002E3637">
        <w:rPr>
          <w:rFonts w:ascii="Comic Sans MS" w:hAnsi="Comic Sans MS"/>
          <w:sz w:val="24"/>
          <w:szCs w:val="24"/>
          <w:lang w:val="tr-TR"/>
        </w:rPr>
        <w:t>İleri yaştaki hastanın kontrase</w:t>
      </w:r>
      <w:r>
        <w:rPr>
          <w:rFonts w:ascii="Comic Sans MS" w:hAnsi="Comic Sans MS"/>
          <w:sz w:val="24"/>
          <w:szCs w:val="24"/>
          <w:lang w:val="tr-TR"/>
        </w:rPr>
        <w:t>psiyon planlamasına yardımcıdır,</w:t>
      </w:r>
      <w:r w:rsidRPr="002E3637">
        <w:rPr>
          <w:rFonts w:ascii="Comic Sans MS" w:hAnsi="Comic Sans MS"/>
          <w:sz w:val="24"/>
          <w:szCs w:val="24"/>
        </w:rPr>
        <w:t xml:space="preserve"> </w:t>
      </w:r>
    </w:p>
    <w:p w:rsidR="00D63BB4" w:rsidRDefault="00D63BB4" w:rsidP="00D018EE">
      <w:pPr>
        <w:spacing w:after="0" w:line="240" w:lineRule="auto"/>
        <w:jc w:val="both"/>
        <w:rPr>
          <w:rFonts w:ascii="Comic Sans MS" w:hAnsi="Comic Sans MS"/>
          <w:sz w:val="24"/>
          <w:szCs w:val="24"/>
          <w:lang w:val="tr-TR"/>
        </w:rPr>
      </w:pPr>
      <w:proofErr w:type="gramStart"/>
      <w:r>
        <w:rPr>
          <w:rFonts w:ascii="Comic Sans MS" w:hAnsi="Comic Sans MS"/>
          <w:sz w:val="24"/>
          <w:szCs w:val="24"/>
        </w:rPr>
        <w:t>3.</w:t>
      </w:r>
      <w:r w:rsidRPr="002E3637">
        <w:rPr>
          <w:rFonts w:ascii="Comic Sans MS" w:hAnsi="Comic Sans MS"/>
          <w:sz w:val="24"/>
          <w:szCs w:val="24"/>
          <w:lang w:val="tr-TR"/>
        </w:rPr>
        <w:t>Tedavide</w:t>
      </w:r>
      <w:proofErr w:type="gramEnd"/>
      <w:r w:rsidRPr="002E3637">
        <w:rPr>
          <w:rFonts w:ascii="Comic Sans MS" w:hAnsi="Comic Sans MS"/>
          <w:sz w:val="24"/>
          <w:szCs w:val="24"/>
          <w:lang w:val="tr-TR"/>
        </w:rPr>
        <w:t xml:space="preserve"> </w:t>
      </w:r>
      <w:r>
        <w:rPr>
          <w:rFonts w:ascii="Comic Sans MS" w:hAnsi="Comic Sans MS"/>
          <w:sz w:val="24"/>
          <w:szCs w:val="24"/>
          <w:lang w:val="tr-TR"/>
        </w:rPr>
        <w:t>m</w:t>
      </w:r>
      <w:r w:rsidRPr="002E3637">
        <w:rPr>
          <w:rFonts w:ascii="Comic Sans MS" w:hAnsi="Comic Sans MS"/>
          <w:sz w:val="24"/>
          <w:szCs w:val="24"/>
          <w:lang w:val="tr-TR"/>
        </w:rPr>
        <w:t>aliyet b</w:t>
      </w:r>
      <w:r>
        <w:rPr>
          <w:rFonts w:ascii="Comic Sans MS" w:hAnsi="Comic Sans MS"/>
          <w:sz w:val="24"/>
          <w:szCs w:val="24"/>
          <w:lang w:val="tr-TR"/>
        </w:rPr>
        <w:t>elirlenmesinde yararlı olabilir,</w:t>
      </w:r>
    </w:p>
    <w:p w:rsidR="00D63BB4" w:rsidRDefault="00D63BB4" w:rsidP="00D018EE">
      <w:pPr>
        <w:spacing w:after="0" w:line="240" w:lineRule="auto"/>
        <w:jc w:val="both"/>
        <w:rPr>
          <w:rFonts w:ascii="Comic Sans MS" w:hAnsi="Comic Sans MS"/>
          <w:sz w:val="24"/>
          <w:szCs w:val="24"/>
          <w:lang w:val="tr-TR"/>
        </w:rPr>
      </w:pPr>
      <w:r>
        <w:rPr>
          <w:rFonts w:ascii="Comic Sans MS" w:hAnsi="Comic Sans MS"/>
          <w:sz w:val="24"/>
          <w:szCs w:val="24"/>
          <w:lang w:val="tr-TR"/>
        </w:rPr>
        <w:t>4.</w:t>
      </w:r>
      <w:r w:rsidRPr="002E3637">
        <w:rPr>
          <w:rFonts w:ascii="Comic Sans MS" w:hAnsi="Comic Sans MS"/>
          <w:sz w:val="24"/>
          <w:szCs w:val="24"/>
          <w:lang w:val="tr-TR"/>
        </w:rPr>
        <w:t>Oosit donasyonu veya evlat edinmede yardımcı olabilir.</w:t>
      </w:r>
    </w:p>
    <w:p w:rsidR="00D63BB4" w:rsidRDefault="00D63BB4" w:rsidP="00D63BB4">
      <w:pPr>
        <w:spacing w:after="0" w:line="240" w:lineRule="auto"/>
        <w:rPr>
          <w:rFonts w:ascii="Comic Sans MS" w:hAnsi="Comic Sans MS"/>
          <w:sz w:val="24"/>
          <w:szCs w:val="24"/>
          <w:lang w:val="tr-TR"/>
        </w:rPr>
      </w:pPr>
    </w:p>
    <w:p w:rsidR="00247CD2" w:rsidRPr="00247CD2" w:rsidRDefault="0091335F">
      <w:pPr>
        <w:rPr>
          <w:rFonts w:ascii="Comic Sans MS" w:hAnsi="Comic Sans MS"/>
          <w:b/>
          <w:sz w:val="36"/>
          <w:szCs w:val="36"/>
        </w:rPr>
      </w:pPr>
      <w:r>
        <w:rPr>
          <w:rFonts w:ascii="Comic Sans MS" w:hAnsi="Comic Sans MS"/>
          <w:b/>
          <w:noProof/>
          <w:sz w:val="36"/>
          <w:szCs w:val="36"/>
        </w:rPr>
        <w:t xml:space="preserve">             </w:t>
      </w:r>
      <w:r w:rsidR="00280F1E">
        <w:rPr>
          <w:rFonts w:ascii="Comic Sans MS" w:hAnsi="Comic Sans MS"/>
          <w:b/>
          <w:noProof/>
          <w:sz w:val="36"/>
          <w:szCs w:val="36"/>
        </w:rPr>
        <w:drawing>
          <wp:inline distT="0" distB="0" distL="0" distR="0">
            <wp:extent cx="2748406" cy="3171825"/>
            <wp:effectExtent l="19050" t="0" r="0" b="0"/>
            <wp:docPr id="13" name="Picture 12" descr="AMH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H2a.jpg"/>
                    <pic:cNvPicPr/>
                  </pic:nvPicPr>
                  <pic:blipFill>
                    <a:blip r:embed="rId9" cstate="print"/>
                    <a:stretch>
                      <a:fillRect/>
                    </a:stretch>
                  </pic:blipFill>
                  <pic:spPr>
                    <a:xfrm>
                      <a:off x="0" y="0"/>
                      <a:ext cx="2747882" cy="3171220"/>
                    </a:xfrm>
                    <a:prstGeom prst="rect">
                      <a:avLst/>
                    </a:prstGeom>
                  </pic:spPr>
                </pic:pic>
              </a:graphicData>
            </a:graphic>
          </wp:inline>
        </w:drawing>
      </w:r>
    </w:p>
    <w:p w:rsidR="00445F80" w:rsidRDefault="00B53860" w:rsidP="00280F1E">
      <w:pPr>
        <w:rPr>
          <w:rFonts w:ascii="Comic Sans MS" w:hAnsi="Comic Sans MS"/>
          <w:b/>
          <w:i/>
          <w:noProof/>
          <w:sz w:val="18"/>
          <w:szCs w:val="18"/>
        </w:rPr>
      </w:pPr>
      <w:r w:rsidRPr="0091335F">
        <w:rPr>
          <w:rFonts w:ascii="Comic Sans MS" w:hAnsi="Comic Sans MS"/>
          <w:b/>
          <w:i/>
          <w:noProof/>
          <w:sz w:val="18"/>
          <w:szCs w:val="18"/>
        </w:rPr>
        <w:t>Şekil-</w:t>
      </w:r>
      <w:r w:rsidR="004651AF">
        <w:rPr>
          <w:rFonts w:ascii="Comic Sans MS" w:hAnsi="Comic Sans MS"/>
          <w:b/>
          <w:i/>
          <w:noProof/>
          <w:sz w:val="18"/>
          <w:szCs w:val="18"/>
        </w:rPr>
        <w:t>3</w:t>
      </w:r>
      <w:r w:rsidRPr="0091335F">
        <w:rPr>
          <w:rFonts w:ascii="Comic Sans MS" w:hAnsi="Comic Sans MS"/>
          <w:b/>
          <w:i/>
          <w:noProof/>
          <w:sz w:val="18"/>
          <w:szCs w:val="18"/>
        </w:rPr>
        <w:t xml:space="preserve"> :</w:t>
      </w:r>
      <w:r w:rsidRPr="0091335F">
        <w:rPr>
          <w:rFonts w:ascii="Comic Sans MS" w:hAnsi="Comic Sans MS"/>
          <w:i/>
          <w:noProof/>
          <w:sz w:val="18"/>
          <w:szCs w:val="18"/>
        </w:rPr>
        <w:t xml:space="preserve">Folikül sayısı azalmaya başladığında , kooordine kompansatuar mekanizmalar sonucunda </w:t>
      </w:r>
      <w:r w:rsidR="0091335F" w:rsidRPr="0091335F">
        <w:rPr>
          <w:rFonts w:ascii="Comic Sans MS" w:hAnsi="Comic Sans MS"/>
          <w:i/>
          <w:noProof/>
          <w:sz w:val="18"/>
          <w:szCs w:val="18"/>
        </w:rPr>
        <w:t>Östradiol sekresyonu devam eder</w:t>
      </w:r>
      <w:r w:rsidR="00DF56C1">
        <w:rPr>
          <w:rFonts w:ascii="Comic Sans MS" w:hAnsi="Comic Sans MS"/>
          <w:i/>
          <w:noProof/>
          <w:sz w:val="18"/>
          <w:szCs w:val="18"/>
          <w:vertAlign w:val="superscript"/>
        </w:rPr>
        <w:t>19</w:t>
      </w:r>
      <w:r w:rsidR="0091335F" w:rsidRPr="0091335F">
        <w:rPr>
          <w:rFonts w:ascii="Comic Sans MS" w:hAnsi="Comic Sans MS"/>
          <w:i/>
          <w:noProof/>
          <w:sz w:val="18"/>
          <w:szCs w:val="18"/>
        </w:rPr>
        <w:t>.</w:t>
      </w:r>
    </w:p>
    <w:p w:rsidR="009B5CA1" w:rsidRDefault="009B5CA1" w:rsidP="00D018EE">
      <w:pPr>
        <w:spacing w:after="0" w:line="240" w:lineRule="auto"/>
        <w:jc w:val="both"/>
        <w:rPr>
          <w:rFonts w:ascii="Comic Sans MS" w:hAnsi="Comic Sans MS"/>
          <w:sz w:val="24"/>
          <w:szCs w:val="24"/>
          <w:lang w:val="tr-TR"/>
        </w:rPr>
      </w:pPr>
      <w:r>
        <w:rPr>
          <w:rFonts w:ascii="Comic Sans MS" w:hAnsi="Comic Sans MS"/>
          <w:sz w:val="24"/>
          <w:szCs w:val="24"/>
          <w:lang w:val="tr-TR"/>
        </w:rPr>
        <w:t>Ancak  o</w:t>
      </w:r>
      <w:r w:rsidRPr="002E3637">
        <w:rPr>
          <w:rFonts w:ascii="Comic Sans MS" w:hAnsi="Comic Sans MS"/>
          <w:sz w:val="24"/>
          <w:szCs w:val="24"/>
          <w:lang w:val="tr-TR"/>
        </w:rPr>
        <w:t>ver reservinin yanlış veya eksik değerlendirilmesinin olumsuz sonu</w:t>
      </w:r>
      <w:r>
        <w:rPr>
          <w:rFonts w:ascii="Comic Sans MS" w:hAnsi="Comic Sans MS"/>
          <w:sz w:val="24"/>
          <w:szCs w:val="24"/>
          <w:lang w:val="tr-TR"/>
        </w:rPr>
        <w:t xml:space="preserve">çlarını da hatırlatmakta yarar vardır. </w:t>
      </w:r>
    </w:p>
    <w:p w:rsidR="009B5CA1" w:rsidRDefault="009B5CA1" w:rsidP="00D018EE">
      <w:pPr>
        <w:spacing w:after="0" w:line="240" w:lineRule="auto"/>
        <w:jc w:val="both"/>
        <w:rPr>
          <w:rFonts w:ascii="Comic Sans MS" w:hAnsi="Comic Sans MS"/>
          <w:sz w:val="24"/>
          <w:szCs w:val="24"/>
          <w:lang w:val="tr-TR"/>
        </w:rPr>
      </w:pPr>
    </w:p>
    <w:p w:rsidR="007F1C97" w:rsidRDefault="009B5CA1" w:rsidP="00D018EE">
      <w:pPr>
        <w:jc w:val="both"/>
        <w:rPr>
          <w:rFonts w:ascii="Comic Sans MS" w:hAnsi="Comic Sans MS"/>
          <w:sz w:val="24"/>
          <w:szCs w:val="24"/>
        </w:rPr>
      </w:pPr>
      <w:r>
        <w:rPr>
          <w:rFonts w:ascii="Comic Sans MS" w:hAnsi="Comic Sans MS"/>
          <w:sz w:val="24"/>
          <w:szCs w:val="24"/>
          <w:lang w:val="tr-TR"/>
        </w:rPr>
        <w:lastRenderedPageBreak/>
        <w:t>Bizim çalışmalarımızın da gösterdiği gibi bu yeni over reserv  göstergesinin, diğerlerinden daha güvenilir olduğu, AMH değerlerine en yakın belirleyici testin basal antral folikül sayısı olduğu ortaya konmuştur.</w:t>
      </w:r>
      <w:r w:rsidRPr="009B5CA1">
        <w:rPr>
          <w:rFonts w:ascii="Comic Sans MS" w:hAnsi="Comic Sans MS"/>
          <w:sz w:val="24"/>
          <w:szCs w:val="24"/>
          <w:lang w:val="tr-TR"/>
        </w:rPr>
        <w:t xml:space="preserve"> </w:t>
      </w:r>
      <w:r w:rsidR="004651AF">
        <w:rPr>
          <w:rFonts w:ascii="Comic Sans MS" w:hAnsi="Comic Sans MS"/>
          <w:i/>
          <w:sz w:val="24"/>
          <w:szCs w:val="24"/>
          <w:lang w:val="tr-TR"/>
        </w:rPr>
        <w:t>(Şekil-</w:t>
      </w:r>
      <w:r w:rsidR="004651AF" w:rsidRPr="004651AF">
        <w:rPr>
          <w:rFonts w:ascii="Comic Sans MS" w:hAnsi="Comic Sans MS"/>
          <w:i/>
          <w:sz w:val="24"/>
          <w:szCs w:val="24"/>
          <w:lang w:val="tr-TR"/>
        </w:rPr>
        <w:t>4</w:t>
      </w:r>
      <w:r w:rsidR="0022537C" w:rsidRPr="004651AF">
        <w:rPr>
          <w:rFonts w:ascii="Comic Sans MS" w:hAnsi="Comic Sans MS"/>
          <w:i/>
          <w:sz w:val="24"/>
          <w:szCs w:val="24"/>
          <w:lang w:val="tr-TR"/>
        </w:rPr>
        <w:t>).</w:t>
      </w:r>
      <w:r w:rsidR="0022537C">
        <w:rPr>
          <w:rFonts w:ascii="Comic Sans MS" w:hAnsi="Comic Sans MS"/>
          <w:sz w:val="24"/>
          <w:szCs w:val="24"/>
          <w:lang w:val="tr-TR"/>
        </w:rPr>
        <w:t xml:space="preserve"> </w:t>
      </w:r>
      <w:proofErr w:type="spellStart"/>
      <w:proofErr w:type="gramStart"/>
      <w:r w:rsidR="007F1C97" w:rsidRPr="002E3637">
        <w:rPr>
          <w:rFonts w:ascii="Comic Sans MS" w:hAnsi="Comic Sans MS"/>
          <w:sz w:val="24"/>
          <w:szCs w:val="24"/>
        </w:rPr>
        <w:t>Antral</w:t>
      </w:r>
      <w:proofErr w:type="spellEnd"/>
      <w:r w:rsidR="007F1C97" w:rsidRPr="002E3637">
        <w:rPr>
          <w:rFonts w:ascii="Comic Sans MS" w:hAnsi="Comic Sans MS"/>
          <w:sz w:val="24"/>
          <w:szCs w:val="24"/>
        </w:rPr>
        <w:t xml:space="preserve"> </w:t>
      </w:r>
      <w:proofErr w:type="spellStart"/>
      <w:r w:rsidR="007F1C97" w:rsidRPr="002E3637">
        <w:rPr>
          <w:rFonts w:ascii="Comic Sans MS" w:hAnsi="Comic Sans MS"/>
          <w:sz w:val="24"/>
          <w:szCs w:val="24"/>
        </w:rPr>
        <w:t>Folikül</w:t>
      </w:r>
      <w:proofErr w:type="spellEnd"/>
      <w:r w:rsidR="007F1C97" w:rsidRPr="002E3637">
        <w:rPr>
          <w:rFonts w:ascii="Comic Sans MS" w:hAnsi="Comic Sans MS"/>
          <w:sz w:val="24"/>
          <w:szCs w:val="24"/>
        </w:rPr>
        <w:t xml:space="preserve"> </w:t>
      </w:r>
      <w:proofErr w:type="spellStart"/>
      <w:r w:rsidR="007F1C97" w:rsidRPr="002E3637">
        <w:rPr>
          <w:rFonts w:ascii="Comic Sans MS" w:hAnsi="Comic Sans MS"/>
          <w:sz w:val="24"/>
          <w:szCs w:val="24"/>
        </w:rPr>
        <w:t>sayısı</w:t>
      </w:r>
      <w:proofErr w:type="spellEnd"/>
      <w:r w:rsidR="007F1C97" w:rsidRPr="002E3637">
        <w:rPr>
          <w:rFonts w:ascii="Comic Sans MS" w:hAnsi="Comic Sans MS"/>
          <w:sz w:val="24"/>
          <w:szCs w:val="24"/>
        </w:rPr>
        <w:t xml:space="preserve"> </w:t>
      </w:r>
      <w:proofErr w:type="spellStart"/>
      <w:r w:rsidR="007F1C97" w:rsidRPr="002E3637">
        <w:rPr>
          <w:rFonts w:ascii="Comic Sans MS" w:hAnsi="Comic Sans MS"/>
          <w:sz w:val="24"/>
          <w:szCs w:val="24"/>
        </w:rPr>
        <w:t>ile</w:t>
      </w:r>
      <w:proofErr w:type="spellEnd"/>
      <w:r w:rsidR="007F1C97" w:rsidRPr="002E3637">
        <w:rPr>
          <w:rFonts w:ascii="Comic Sans MS" w:hAnsi="Comic Sans MS"/>
          <w:sz w:val="24"/>
          <w:szCs w:val="24"/>
        </w:rPr>
        <w:t xml:space="preserve"> </w:t>
      </w:r>
      <w:proofErr w:type="spellStart"/>
      <w:r w:rsidR="007F1C97" w:rsidRPr="002E3637">
        <w:rPr>
          <w:rFonts w:ascii="Comic Sans MS" w:hAnsi="Comic Sans MS"/>
          <w:sz w:val="24"/>
          <w:szCs w:val="24"/>
        </w:rPr>
        <w:t>ilişkisi</w:t>
      </w:r>
      <w:proofErr w:type="spellEnd"/>
      <w:r w:rsidR="007F1C97" w:rsidRPr="002E3637">
        <w:rPr>
          <w:rFonts w:ascii="Comic Sans MS" w:hAnsi="Comic Sans MS"/>
          <w:sz w:val="24"/>
          <w:szCs w:val="24"/>
        </w:rPr>
        <w:t xml:space="preserve"> </w:t>
      </w:r>
      <w:proofErr w:type="spellStart"/>
      <w:r w:rsidR="007F1C97" w:rsidRPr="002E3637">
        <w:rPr>
          <w:rFonts w:ascii="Comic Sans MS" w:hAnsi="Comic Sans MS"/>
          <w:sz w:val="24"/>
          <w:szCs w:val="24"/>
        </w:rPr>
        <w:t>açısından</w:t>
      </w:r>
      <w:proofErr w:type="spellEnd"/>
      <w:r w:rsidR="007F1C97" w:rsidRPr="002E3637">
        <w:rPr>
          <w:rFonts w:ascii="Comic Sans MS" w:hAnsi="Comic Sans MS"/>
          <w:sz w:val="24"/>
          <w:szCs w:val="24"/>
        </w:rPr>
        <w:t xml:space="preserve"> </w:t>
      </w:r>
      <w:proofErr w:type="spellStart"/>
      <w:r w:rsidR="007F1C97" w:rsidRPr="002E3637">
        <w:rPr>
          <w:rFonts w:ascii="Comic Sans MS" w:hAnsi="Comic Sans MS"/>
          <w:sz w:val="24"/>
          <w:szCs w:val="24"/>
        </w:rPr>
        <w:t>değerlenirildiğinde</w:t>
      </w:r>
      <w:proofErr w:type="spellEnd"/>
      <w:r w:rsidR="007F1C97" w:rsidRPr="002E3637">
        <w:rPr>
          <w:rFonts w:ascii="Comic Sans MS" w:hAnsi="Comic Sans MS"/>
          <w:sz w:val="24"/>
          <w:szCs w:val="24"/>
        </w:rPr>
        <w:t xml:space="preserve"> AMH, </w:t>
      </w:r>
      <w:proofErr w:type="spellStart"/>
      <w:r w:rsidR="007F1C97" w:rsidRPr="002E3637">
        <w:rPr>
          <w:rFonts w:ascii="Comic Sans MS" w:hAnsi="Comic Sans MS"/>
          <w:sz w:val="24"/>
          <w:szCs w:val="24"/>
        </w:rPr>
        <w:t>İnhibin</w:t>
      </w:r>
      <w:proofErr w:type="spellEnd"/>
      <w:r w:rsidR="007F1C97" w:rsidRPr="002E3637">
        <w:rPr>
          <w:rFonts w:ascii="Comic Sans MS" w:hAnsi="Comic Sans MS"/>
          <w:sz w:val="24"/>
          <w:szCs w:val="24"/>
        </w:rPr>
        <w:t xml:space="preserve"> B, FSH </w:t>
      </w:r>
      <w:proofErr w:type="spellStart"/>
      <w:r w:rsidR="007F1C97" w:rsidRPr="002E3637">
        <w:rPr>
          <w:rFonts w:ascii="Comic Sans MS" w:hAnsi="Comic Sans MS"/>
          <w:sz w:val="24"/>
          <w:szCs w:val="24"/>
        </w:rPr>
        <w:t>ve</w:t>
      </w:r>
      <w:proofErr w:type="spellEnd"/>
      <w:r w:rsidR="007F1C97" w:rsidRPr="002E3637">
        <w:rPr>
          <w:rFonts w:ascii="Comic Sans MS" w:hAnsi="Comic Sans MS"/>
          <w:sz w:val="24"/>
          <w:szCs w:val="24"/>
        </w:rPr>
        <w:t xml:space="preserve"> E2 ye </w:t>
      </w:r>
      <w:proofErr w:type="spellStart"/>
      <w:r w:rsidR="007F1C97" w:rsidRPr="002E3637">
        <w:rPr>
          <w:rFonts w:ascii="Comic Sans MS" w:hAnsi="Comic Sans MS"/>
          <w:sz w:val="24"/>
          <w:szCs w:val="24"/>
        </w:rPr>
        <w:t>oranla</w:t>
      </w:r>
      <w:proofErr w:type="spellEnd"/>
      <w:r w:rsidR="007F1C97" w:rsidRPr="002E3637">
        <w:rPr>
          <w:rFonts w:ascii="Comic Sans MS" w:hAnsi="Comic Sans MS"/>
          <w:sz w:val="24"/>
          <w:szCs w:val="24"/>
        </w:rPr>
        <w:t xml:space="preserve"> en </w:t>
      </w:r>
      <w:proofErr w:type="spellStart"/>
      <w:r w:rsidR="007F1C97" w:rsidRPr="002E3637">
        <w:rPr>
          <w:rFonts w:ascii="Comic Sans MS" w:hAnsi="Comic Sans MS"/>
          <w:sz w:val="24"/>
          <w:szCs w:val="24"/>
        </w:rPr>
        <w:t>güçlü</w:t>
      </w:r>
      <w:proofErr w:type="spellEnd"/>
      <w:r w:rsidR="007F1C97" w:rsidRPr="002E3637">
        <w:rPr>
          <w:rFonts w:ascii="Comic Sans MS" w:hAnsi="Comic Sans MS"/>
          <w:sz w:val="24"/>
          <w:szCs w:val="24"/>
        </w:rPr>
        <w:t xml:space="preserve"> </w:t>
      </w:r>
      <w:proofErr w:type="spellStart"/>
      <w:r w:rsidR="007F1C97" w:rsidRPr="002E3637">
        <w:rPr>
          <w:rFonts w:ascii="Comic Sans MS" w:hAnsi="Comic Sans MS"/>
          <w:sz w:val="24"/>
          <w:szCs w:val="24"/>
        </w:rPr>
        <w:t>ilişkiye</w:t>
      </w:r>
      <w:proofErr w:type="spellEnd"/>
      <w:r w:rsidR="007F1C97" w:rsidRPr="002E3637">
        <w:rPr>
          <w:rFonts w:ascii="Comic Sans MS" w:hAnsi="Comic Sans MS"/>
          <w:sz w:val="24"/>
          <w:szCs w:val="24"/>
        </w:rPr>
        <w:t xml:space="preserve"> </w:t>
      </w:r>
      <w:proofErr w:type="spellStart"/>
      <w:r w:rsidR="007F1C97" w:rsidRPr="002E3637">
        <w:rPr>
          <w:rFonts w:ascii="Comic Sans MS" w:hAnsi="Comic Sans MS"/>
          <w:sz w:val="24"/>
          <w:szCs w:val="24"/>
        </w:rPr>
        <w:t>sahiptir</w:t>
      </w:r>
      <w:proofErr w:type="spellEnd"/>
      <w:r w:rsidR="004651AF">
        <w:rPr>
          <w:rFonts w:ascii="Comic Sans MS" w:hAnsi="Comic Sans MS"/>
          <w:sz w:val="24"/>
          <w:szCs w:val="24"/>
        </w:rPr>
        <w:t>.</w:t>
      </w:r>
      <w:proofErr w:type="gramEnd"/>
      <w:r w:rsidR="004651AF">
        <w:rPr>
          <w:rFonts w:ascii="Comic Sans MS" w:hAnsi="Comic Sans MS"/>
          <w:sz w:val="24"/>
          <w:szCs w:val="24"/>
        </w:rPr>
        <w:t xml:space="preserve"> </w:t>
      </w:r>
      <w:r w:rsidR="004651AF">
        <w:rPr>
          <w:rFonts w:ascii="Comic Sans MS" w:hAnsi="Comic Sans MS"/>
          <w:sz w:val="24"/>
          <w:szCs w:val="24"/>
          <w:lang w:val="tr-TR"/>
        </w:rPr>
        <w:t xml:space="preserve">AMH seviyesinin, </w:t>
      </w:r>
      <w:r w:rsidR="004651AF" w:rsidRPr="002E3637">
        <w:rPr>
          <w:rFonts w:ascii="Comic Sans MS" w:hAnsi="Comic Sans MS"/>
          <w:sz w:val="24"/>
          <w:szCs w:val="24"/>
          <w:lang w:val="tr-TR"/>
        </w:rPr>
        <w:t>FSH ile etkileşimi yok veya çok azdı</w:t>
      </w:r>
      <w:r w:rsidR="004651AF">
        <w:rPr>
          <w:rFonts w:ascii="Comic Sans MS" w:hAnsi="Comic Sans MS"/>
          <w:sz w:val="24"/>
          <w:szCs w:val="24"/>
          <w:lang w:val="tr-TR"/>
        </w:rPr>
        <w:t>r</w:t>
      </w:r>
      <w:r w:rsidR="004651AF" w:rsidRPr="004651AF">
        <w:rPr>
          <w:rFonts w:ascii="Comic Sans MS" w:hAnsi="Comic Sans MS"/>
          <w:sz w:val="24"/>
          <w:szCs w:val="24"/>
          <w:vertAlign w:val="superscript"/>
        </w:rPr>
        <w:t>7</w:t>
      </w:r>
      <w:r w:rsidR="00DF56C1">
        <w:rPr>
          <w:rFonts w:ascii="Comic Sans MS" w:hAnsi="Comic Sans MS"/>
          <w:sz w:val="24"/>
          <w:szCs w:val="24"/>
          <w:vertAlign w:val="superscript"/>
        </w:rPr>
        <w:t>,1</w:t>
      </w:r>
      <w:r w:rsidR="0018495D">
        <w:rPr>
          <w:rFonts w:ascii="Comic Sans MS" w:hAnsi="Comic Sans MS"/>
          <w:sz w:val="24"/>
          <w:szCs w:val="24"/>
          <w:vertAlign w:val="superscript"/>
        </w:rPr>
        <w:t>9</w:t>
      </w:r>
      <w:r w:rsidR="004651AF">
        <w:rPr>
          <w:rFonts w:ascii="Comic Sans MS" w:hAnsi="Comic Sans MS"/>
          <w:sz w:val="24"/>
          <w:szCs w:val="24"/>
        </w:rPr>
        <w:t xml:space="preserve">. </w:t>
      </w:r>
    </w:p>
    <w:p w:rsidR="009B5CA1" w:rsidRDefault="00051D5B" w:rsidP="009B5CA1">
      <w:pPr>
        <w:rPr>
          <w:rFonts w:ascii="Comic Sans MS" w:hAnsi="Comic Sans MS"/>
          <w:sz w:val="24"/>
          <w:szCs w:val="24"/>
          <w:lang w:val="tr-TR"/>
        </w:rPr>
      </w:pPr>
      <w:r>
        <w:rPr>
          <w:rFonts w:ascii="Comic Sans MS" w:hAnsi="Comic Sans MS"/>
          <w:sz w:val="24"/>
          <w:szCs w:val="24"/>
          <w:lang w:val="tr-TR"/>
        </w:rPr>
        <w:t xml:space="preserve">    </w:t>
      </w:r>
      <w:r>
        <w:rPr>
          <w:rFonts w:ascii="Comic Sans MS" w:hAnsi="Comic Sans MS"/>
          <w:noProof/>
          <w:sz w:val="24"/>
          <w:szCs w:val="24"/>
        </w:rPr>
        <w:drawing>
          <wp:inline distT="0" distB="0" distL="0" distR="0">
            <wp:extent cx="2619375" cy="1399313"/>
            <wp:effectExtent l="19050" t="0" r="9525" b="0"/>
            <wp:docPr id="29" name="Picture 28" descr="AMH-A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H-AFS.jpg"/>
                    <pic:cNvPicPr/>
                  </pic:nvPicPr>
                  <pic:blipFill>
                    <a:blip r:embed="rId10" cstate="print"/>
                    <a:stretch>
                      <a:fillRect/>
                    </a:stretch>
                  </pic:blipFill>
                  <pic:spPr>
                    <a:xfrm>
                      <a:off x="0" y="0"/>
                      <a:ext cx="2627557" cy="1403684"/>
                    </a:xfrm>
                    <a:prstGeom prst="rect">
                      <a:avLst/>
                    </a:prstGeom>
                  </pic:spPr>
                </pic:pic>
              </a:graphicData>
            </a:graphic>
          </wp:inline>
        </w:drawing>
      </w:r>
      <w:r>
        <w:rPr>
          <w:rFonts w:ascii="Comic Sans MS" w:hAnsi="Comic Sans MS"/>
          <w:sz w:val="24"/>
          <w:szCs w:val="24"/>
          <w:lang w:val="tr-TR"/>
        </w:rPr>
        <w:t xml:space="preserve">    </w:t>
      </w:r>
      <w:r>
        <w:rPr>
          <w:rFonts w:ascii="Comic Sans MS" w:hAnsi="Comic Sans MS"/>
          <w:noProof/>
          <w:sz w:val="24"/>
          <w:szCs w:val="24"/>
        </w:rPr>
        <w:drawing>
          <wp:inline distT="0" distB="0" distL="0" distR="0">
            <wp:extent cx="2571750" cy="1400175"/>
            <wp:effectExtent l="19050" t="0" r="0" b="0"/>
            <wp:docPr id="30" name="Picture 29" descr="AMH-F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H-FSH.jpg"/>
                    <pic:cNvPicPr/>
                  </pic:nvPicPr>
                  <pic:blipFill>
                    <a:blip r:embed="rId11" cstate="print"/>
                    <a:stretch>
                      <a:fillRect/>
                    </a:stretch>
                  </pic:blipFill>
                  <pic:spPr>
                    <a:xfrm>
                      <a:off x="0" y="0"/>
                      <a:ext cx="2580066" cy="1404703"/>
                    </a:xfrm>
                    <a:prstGeom prst="rect">
                      <a:avLst/>
                    </a:prstGeom>
                  </pic:spPr>
                </pic:pic>
              </a:graphicData>
            </a:graphic>
          </wp:inline>
        </w:drawing>
      </w:r>
    </w:p>
    <w:p w:rsidR="0022537C" w:rsidRPr="004651AF" w:rsidRDefault="004651AF" w:rsidP="0022537C">
      <w:pPr>
        <w:rPr>
          <w:rFonts w:ascii="Comic Sans MS" w:hAnsi="Comic Sans MS"/>
          <w:i/>
          <w:sz w:val="20"/>
          <w:szCs w:val="20"/>
          <w:lang w:val="tr-TR"/>
        </w:rPr>
      </w:pPr>
      <w:r w:rsidRPr="004651AF">
        <w:rPr>
          <w:rFonts w:ascii="Comic Sans MS" w:hAnsi="Comic Sans MS"/>
          <w:b/>
          <w:i/>
          <w:sz w:val="20"/>
          <w:szCs w:val="20"/>
          <w:lang w:val="tr-TR"/>
        </w:rPr>
        <w:t>Şekil-4</w:t>
      </w:r>
      <w:r w:rsidR="00051D5B" w:rsidRPr="004651AF">
        <w:rPr>
          <w:rFonts w:ascii="Comic Sans MS" w:hAnsi="Comic Sans MS"/>
          <w:b/>
          <w:i/>
          <w:sz w:val="20"/>
          <w:szCs w:val="20"/>
          <w:lang w:val="tr-TR"/>
        </w:rPr>
        <w:t>:</w:t>
      </w:r>
      <w:r w:rsidRPr="004651AF">
        <w:rPr>
          <w:rFonts w:ascii="Comic Sans MS" w:hAnsi="Comic Sans MS"/>
          <w:i/>
          <w:sz w:val="20"/>
          <w:szCs w:val="20"/>
          <w:lang w:val="tr-TR"/>
        </w:rPr>
        <w:t xml:space="preserve"> </w:t>
      </w:r>
      <w:r w:rsidR="00051D5B" w:rsidRPr="004651AF">
        <w:rPr>
          <w:rFonts w:ascii="Comic Sans MS" w:hAnsi="Comic Sans MS"/>
          <w:i/>
          <w:sz w:val="20"/>
          <w:szCs w:val="20"/>
          <w:lang w:val="tr-TR"/>
        </w:rPr>
        <w:t>Folikül reservi testlerinde AMH ile AFS (Antral Folikül Sayısı) ve FSH ile karşılaştırılması.</w:t>
      </w:r>
    </w:p>
    <w:p w:rsidR="00894DC7" w:rsidRPr="0022537C" w:rsidRDefault="00894DC7" w:rsidP="00D018EE">
      <w:pPr>
        <w:jc w:val="both"/>
        <w:rPr>
          <w:rFonts w:ascii="Comic Sans MS" w:hAnsi="Comic Sans MS"/>
          <w:sz w:val="20"/>
          <w:szCs w:val="20"/>
          <w:lang w:val="tr-TR"/>
        </w:rPr>
      </w:pPr>
      <w:r>
        <w:rPr>
          <w:rFonts w:ascii="Comic Sans MS" w:hAnsi="Comic Sans MS"/>
          <w:sz w:val="24"/>
          <w:szCs w:val="24"/>
          <w:lang w:val="tr-TR"/>
        </w:rPr>
        <w:t xml:space="preserve">AMH ölçümüne değer </w:t>
      </w:r>
      <w:r w:rsidR="004B79BC">
        <w:rPr>
          <w:rFonts w:ascii="Comic Sans MS" w:hAnsi="Comic Sans MS"/>
          <w:sz w:val="24"/>
          <w:szCs w:val="24"/>
          <w:lang w:val="tr-TR"/>
        </w:rPr>
        <w:t>k</w:t>
      </w:r>
      <w:r>
        <w:rPr>
          <w:rFonts w:ascii="Comic Sans MS" w:hAnsi="Comic Sans MS"/>
          <w:sz w:val="24"/>
          <w:szCs w:val="24"/>
          <w:lang w:val="tr-TR"/>
        </w:rPr>
        <w:t>azandıran başlıca özellikleri aşağıdaki şekilde sıralanabilir;</w:t>
      </w:r>
    </w:p>
    <w:p w:rsidR="00894DC7" w:rsidRPr="00894DC7" w:rsidRDefault="00894DC7" w:rsidP="00D018EE">
      <w:pPr>
        <w:pStyle w:val="ListParagraph"/>
        <w:numPr>
          <w:ilvl w:val="0"/>
          <w:numId w:val="4"/>
        </w:numPr>
        <w:jc w:val="both"/>
        <w:rPr>
          <w:rFonts w:ascii="Comic Sans MS" w:hAnsi="Comic Sans MS"/>
          <w:bCs/>
          <w:sz w:val="24"/>
          <w:szCs w:val="24"/>
          <w:lang w:val="tr-TR"/>
        </w:rPr>
      </w:pPr>
      <w:r>
        <w:rPr>
          <w:rFonts w:ascii="Comic Sans MS" w:hAnsi="Comic Sans MS"/>
          <w:bCs/>
          <w:sz w:val="24"/>
          <w:szCs w:val="24"/>
          <w:lang w:val="tr-TR"/>
        </w:rPr>
        <w:t xml:space="preserve">Siklustan siklusa ve siklus içinde </w:t>
      </w:r>
      <w:r w:rsidR="00154F45">
        <w:rPr>
          <w:rFonts w:ascii="Comic Sans MS" w:hAnsi="Comic Sans MS"/>
          <w:bCs/>
          <w:sz w:val="24"/>
          <w:szCs w:val="24"/>
          <w:lang w:val="tr-TR"/>
        </w:rPr>
        <w:t>de özellikle f</w:t>
      </w:r>
      <w:r w:rsidR="00154F45" w:rsidRPr="00894DC7">
        <w:rPr>
          <w:rFonts w:ascii="Comic Sans MS" w:hAnsi="Comic Sans MS"/>
          <w:bCs/>
          <w:sz w:val="24"/>
          <w:szCs w:val="24"/>
          <w:lang w:val="tr-TR"/>
        </w:rPr>
        <w:t xml:space="preserve">oliküler fazda </w:t>
      </w:r>
      <w:r>
        <w:rPr>
          <w:rFonts w:ascii="Comic Sans MS" w:hAnsi="Comic Sans MS"/>
          <w:bCs/>
          <w:sz w:val="24"/>
          <w:szCs w:val="24"/>
          <w:lang w:val="tr-TR"/>
        </w:rPr>
        <w:t>oldukça sabit düzeylerdedir.</w:t>
      </w:r>
    </w:p>
    <w:p w:rsidR="00894DC7" w:rsidRPr="00894DC7" w:rsidRDefault="00894DC7" w:rsidP="00D018EE">
      <w:pPr>
        <w:pStyle w:val="ListParagraph"/>
        <w:numPr>
          <w:ilvl w:val="0"/>
          <w:numId w:val="4"/>
        </w:numPr>
        <w:jc w:val="both"/>
        <w:rPr>
          <w:rFonts w:ascii="Comic Sans MS" w:hAnsi="Comic Sans MS"/>
          <w:bCs/>
          <w:sz w:val="24"/>
          <w:szCs w:val="24"/>
          <w:lang w:val="tr-TR"/>
        </w:rPr>
      </w:pPr>
      <w:r w:rsidRPr="00894DC7">
        <w:rPr>
          <w:rFonts w:ascii="Comic Sans MS" w:hAnsi="Comic Sans MS"/>
          <w:bCs/>
          <w:sz w:val="24"/>
          <w:szCs w:val="24"/>
          <w:lang w:val="tr-TR"/>
        </w:rPr>
        <w:t>Tek ölçüm yeterlidir.</w:t>
      </w:r>
    </w:p>
    <w:p w:rsidR="00894DC7" w:rsidRDefault="00894DC7" w:rsidP="00D018EE">
      <w:pPr>
        <w:pStyle w:val="ListParagraph"/>
        <w:numPr>
          <w:ilvl w:val="0"/>
          <w:numId w:val="4"/>
        </w:numPr>
        <w:jc w:val="both"/>
        <w:rPr>
          <w:rFonts w:ascii="Comic Sans MS" w:hAnsi="Comic Sans MS"/>
          <w:bCs/>
          <w:sz w:val="24"/>
          <w:szCs w:val="24"/>
          <w:lang w:val="tr-TR"/>
        </w:rPr>
      </w:pPr>
      <w:r w:rsidRPr="00894DC7">
        <w:rPr>
          <w:rFonts w:ascii="Comic Sans MS" w:hAnsi="Comic Sans MS"/>
          <w:bCs/>
          <w:sz w:val="24"/>
          <w:szCs w:val="24"/>
          <w:lang w:val="tr-TR"/>
        </w:rPr>
        <w:t>Küçük antral folikül (&lt;12mm) sayısı ile yakından ilişkilidir.</w:t>
      </w:r>
    </w:p>
    <w:p w:rsidR="0022537C" w:rsidRPr="0022537C" w:rsidRDefault="0022537C" w:rsidP="00D018EE">
      <w:pPr>
        <w:pStyle w:val="ListParagraph"/>
        <w:numPr>
          <w:ilvl w:val="0"/>
          <w:numId w:val="4"/>
        </w:numPr>
        <w:jc w:val="both"/>
        <w:rPr>
          <w:rFonts w:ascii="Comic Sans MS" w:hAnsi="Comic Sans MS"/>
          <w:sz w:val="24"/>
          <w:szCs w:val="24"/>
          <w:lang w:val="tr-TR"/>
        </w:rPr>
      </w:pPr>
      <w:r w:rsidRPr="0022537C">
        <w:rPr>
          <w:rFonts w:ascii="Comic Sans MS" w:hAnsi="Comic Sans MS"/>
          <w:sz w:val="24"/>
          <w:szCs w:val="24"/>
          <w:lang w:val="tr-TR"/>
        </w:rPr>
        <w:t>Overin foliküler yapısının tek markörüdür</w:t>
      </w:r>
      <w:r w:rsidR="00F21E36">
        <w:rPr>
          <w:rFonts w:ascii="Comic Sans MS" w:hAnsi="Comic Sans MS"/>
          <w:sz w:val="24"/>
          <w:szCs w:val="24"/>
          <w:lang w:val="tr-TR"/>
        </w:rPr>
        <w:t>.</w:t>
      </w:r>
    </w:p>
    <w:p w:rsidR="00894DC7" w:rsidRDefault="00894DC7" w:rsidP="00D018EE">
      <w:pPr>
        <w:pStyle w:val="ListParagraph"/>
        <w:numPr>
          <w:ilvl w:val="0"/>
          <w:numId w:val="4"/>
        </w:numPr>
        <w:jc w:val="both"/>
        <w:rPr>
          <w:rFonts w:ascii="Comic Sans MS" w:hAnsi="Comic Sans MS"/>
          <w:bCs/>
          <w:sz w:val="24"/>
          <w:szCs w:val="24"/>
          <w:lang w:val="tr-TR"/>
        </w:rPr>
      </w:pPr>
      <w:r w:rsidRPr="00894DC7">
        <w:rPr>
          <w:rFonts w:ascii="Comic Sans MS" w:hAnsi="Comic Sans MS"/>
          <w:bCs/>
          <w:sz w:val="24"/>
          <w:szCs w:val="24"/>
          <w:lang w:val="tr-TR"/>
        </w:rPr>
        <w:t>Kötü yanıt veya aşırı yanıtın da ön görülmesinde yararlıdır.</w:t>
      </w:r>
    </w:p>
    <w:p w:rsidR="00154F45" w:rsidRDefault="00154F45" w:rsidP="00D018EE">
      <w:pPr>
        <w:pStyle w:val="ListParagraph"/>
        <w:numPr>
          <w:ilvl w:val="0"/>
          <w:numId w:val="4"/>
        </w:numPr>
        <w:jc w:val="both"/>
        <w:rPr>
          <w:rFonts w:ascii="Comic Sans MS" w:hAnsi="Comic Sans MS"/>
          <w:bCs/>
          <w:sz w:val="24"/>
          <w:szCs w:val="24"/>
          <w:lang w:val="tr-TR"/>
        </w:rPr>
      </w:pPr>
      <w:r>
        <w:rPr>
          <w:rFonts w:ascii="Comic Sans MS" w:hAnsi="Comic Sans MS"/>
          <w:bCs/>
          <w:sz w:val="24"/>
          <w:szCs w:val="24"/>
          <w:lang w:val="tr-TR"/>
        </w:rPr>
        <w:t>Over reservinden başka patolojilerin de değerlendirilmesinde yararlıdır.</w:t>
      </w:r>
    </w:p>
    <w:p w:rsidR="0022537C" w:rsidRPr="0022537C" w:rsidRDefault="0022537C" w:rsidP="00D018EE">
      <w:pPr>
        <w:jc w:val="both"/>
        <w:rPr>
          <w:rFonts w:ascii="Comic Sans MS" w:hAnsi="Comic Sans MS"/>
          <w:sz w:val="24"/>
          <w:szCs w:val="24"/>
          <w:lang w:val="tr-TR"/>
        </w:rPr>
      </w:pPr>
      <w:r w:rsidRPr="0022537C">
        <w:rPr>
          <w:rFonts w:ascii="Comic Sans MS" w:hAnsi="Comic Sans MS"/>
          <w:sz w:val="24"/>
          <w:szCs w:val="24"/>
          <w:lang w:val="tr-TR"/>
        </w:rPr>
        <w:t>Ancak, diğer over reservini gösteren testler gibi, AMH değeri de hastaların te</w:t>
      </w:r>
      <w:r w:rsidR="00154F45">
        <w:rPr>
          <w:rFonts w:ascii="Comic Sans MS" w:hAnsi="Comic Sans MS"/>
          <w:sz w:val="24"/>
          <w:szCs w:val="24"/>
          <w:lang w:val="tr-TR"/>
        </w:rPr>
        <w:t>d</w:t>
      </w:r>
      <w:r w:rsidRPr="0022537C">
        <w:rPr>
          <w:rFonts w:ascii="Comic Sans MS" w:hAnsi="Comic Sans MS"/>
          <w:sz w:val="24"/>
          <w:szCs w:val="24"/>
          <w:lang w:val="tr-TR"/>
        </w:rPr>
        <w:t>aviye alınıp, alınmaması ko</w:t>
      </w:r>
      <w:r w:rsidR="00793A0D">
        <w:rPr>
          <w:rFonts w:ascii="Comic Sans MS" w:hAnsi="Comic Sans MS"/>
          <w:sz w:val="24"/>
          <w:szCs w:val="24"/>
          <w:lang w:val="tr-TR"/>
        </w:rPr>
        <w:t>n</w:t>
      </w:r>
      <w:r w:rsidRPr="0022537C">
        <w:rPr>
          <w:rFonts w:ascii="Comic Sans MS" w:hAnsi="Comic Sans MS"/>
          <w:sz w:val="24"/>
          <w:szCs w:val="24"/>
          <w:lang w:val="tr-TR"/>
        </w:rPr>
        <w:t>usunda kesin bir belirteç değildir</w:t>
      </w:r>
      <w:r w:rsidR="004651AF" w:rsidRPr="004651AF">
        <w:rPr>
          <w:rFonts w:ascii="Comic Sans MS" w:hAnsi="Comic Sans MS"/>
          <w:sz w:val="24"/>
          <w:szCs w:val="24"/>
          <w:vertAlign w:val="superscript"/>
          <w:lang w:val="tr-TR"/>
        </w:rPr>
        <w:t>1,12</w:t>
      </w:r>
      <w:r w:rsidRPr="0022537C">
        <w:rPr>
          <w:rFonts w:ascii="Comic Sans MS" w:hAnsi="Comic Sans MS"/>
          <w:sz w:val="24"/>
          <w:szCs w:val="24"/>
          <w:lang w:val="tr-TR"/>
        </w:rPr>
        <w:t xml:space="preserve">. Ancak hastanın kronolojik yaşı veya antral folikül sayısı gibi ek değerlendirmeler daha kesin bilgi verebilecektir. Bulunan basal AMH değerleri maliyeti azaltmak açısından, daha yoğun olmayan </w:t>
      </w:r>
      <w:r>
        <w:rPr>
          <w:rFonts w:ascii="Comic Sans MS" w:hAnsi="Comic Sans MS"/>
          <w:sz w:val="24"/>
          <w:szCs w:val="24"/>
          <w:lang w:val="tr-TR"/>
        </w:rPr>
        <w:t>protokoller uygulanmasına olanak</w:t>
      </w:r>
      <w:r w:rsidRPr="0022537C">
        <w:rPr>
          <w:rFonts w:ascii="Comic Sans MS" w:hAnsi="Comic Sans MS"/>
          <w:sz w:val="24"/>
          <w:szCs w:val="24"/>
          <w:lang w:val="tr-TR"/>
        </w:rPr>
        <w:t xml:space="preserve"> sağlayabilir</w:t>
      </w:r>
      <w:r w:rsidR="004651AF" w:rsidRPr="004651AF">
        <w:rPr>
          <w:rFonts w:ascii="Comic Sans MS" w:hAnsi="Comic Sans MS"/>
          <w:sz w:val="24"/>
          <w:szCs w:val="24"/>
          <w:vertAlign w:val="superscript"/>
          <w:lang w:val="tr-TR"/>
        </w:rPr>
        <w:t>1</w:t>
      </w:r>
      <w:r w:rsidR="00DF56C1">
        <w:rPr>
          <w:rFonts w:ascii="Comic Sans MS" w:hAnsi="Comic Sans MS"/>
          <w:sz w:val="24"/>
          <w:szCs w:val="24"/>
          <w:vertAlign w:val="superscript"/>
          <w:lang w:val="tr-TR"/>
        </w:rPr>
        <w:t>,1</w:t>
      </w:r>
      <w:r w:rsidR="0018495D">
        <w:rPr>
          <w:rFonts w:ascii="Comic Sans MS" w:hAnsi="Comic Sans MS"/>
          <w:sz w:val="24"/>
          <w:szCs w:val="24"/>
          <w:vertAlign w:val="superscript"/>
          <w:lang w:val="tr-TR"/>
        </w:rPr>
        <w:t>9</w:t>
      </w:r>
      <w:r w:rsidR="004651AF">
        <w:rPr>
          <w:rFonts w:ascii="Comic Sans MS" w:hAnsi="Comic Sans MS"/>
          <w:sz w:val="24"/>
          <w:szCs w:val="24"/>
          <w:lang w:val="tr-TR"/>
        </w:rPr>
        <w:t xml:space="preserve">. </w:t>
      </w:r>
    </w:p>
    <w:p w:rsidR="00445F80" w:rsidRPr="00CF6EC2" w:rsidRDefault="00F125D4" w:rsidP="00280F1E">
      <w:pPr>
        <w:rPr>
          <w:rFonts w:ascii="Comic Sans MS" w:hAnsi="Comic Sans MS"/>
          <w:b/>
          <w:noProof/>
          <w:sz w:val="24"/>
          <w:szCs w:val="24"/>
        </w:rPr>
      </w:pPr>
      <w:r w:rsidRPr="00CF6EC2">
        <w:rPr>
          <w:rFonts w:ascii="Comic Sans MS" w:hAnsi="Comic Sans MS"/>
          <w:b/>
          <w:noProof/>
          <w:sz w:val="24"/>
          <w:szCs w:val="24"/>
        </w:rPr>
        <w:t>Over cevabında</w:t>
      </w:r>
      <w:r w:rsidR="00445F80" w:rsidRPr="00CF6EC2">
        <w:rPr>
          <w:rFonts w:ascii="Comic Sans MS" w:hAnsi="Comic Sans MS"/>
          <w:b/>
          <w:noProof/>
          <w:sz w:val="24"/>
          <w:szCs w:val="24"/>
        </w:rPr>
        <w:t xml:space="preserve"> AMH</w:t>
      </w:r>
      <w:r w:rsidR="003D5F05">
        <w:rPr>
          <w:rFonts w:ascii="Comic Sans MS" w:hAnsi="Comic Sans MS"/>
          <w:b/>
          <w:noProof/>
          <w:sz w:val="24"/>
          <w:szCs w:val="24"/>
        </w:rPr>
        <w:t xml:space="preserve"> değeri</w:t>
      </w:r>
    </w:p>
    <w:p w:rsidR="00AF289A" w:rsidRDefault="007D379F" w:rsidP="00D018EE">
      <w:pPr>
        <w:jc w:val="both"/>
        <w:rPr>
          <w:rFonts w:ascii="Comic Sans MS" w:hAnsi="Comic Sans MS"/>
          <w:noProof/>
          <w:sz w:val="24"/>
          <w:szCs w:val="24"/>
        </w:rPr>
      </w:pPr>
      <w:r w:rsidRPr="007D379F">
        <w:rPr>
          <w:rFonts w:ascii="Comic Sans MS" w:hAnsi="Comic Sans MS"/>
          <w:noProof/>
          <w:sz w:val="24"/>
          <w:szCs w:val="24"/>
        </w:rPr>
        <w:t>Ovülasyon indüksiyonlarında</w:t>
      </w:r>
      <w:r>
        <w:rPr>
          <w:rFonts w:ascii="Comic Sans MS" w:hAnsi="Comic Sans MS"/>
          <w:noProof/>
          <w:sz w:val="24"/>
          <w:szCs w:val="24"/>
        </w:rPr>
        <w:t>, gerek kötü yanıt ve gerekse aşırı yanıtın önceden tahmin edilebilmesi önemlidir. Ancak bu konuda tam güvenilir bir belirteç olmamasına rağmen, AMH ölçümleri, bu konuda umut veren belirteç olmaktadır. Farklı sonuçlar olmasına rağmen, çalışmaların çoğunda, AMH değerleri</w:t>
      </w:r>
      <w:r w:rsidR="007F1C97">
        <w:rPr>
          <w:rFonts w:ascii="Comic Sans MS" w:hAnsi="Comic Sans MS"/>
          <w:noProof/>
          <w:sz w:val="24"/>
          <w:szCs w:val="24"/>
        </w:rPr>
        <w:t>nin</w:t>
      </w:r>
      <w:r>
        <w:rPr>
          <w:rFonts w:ascii="Comic Sans MS" w:hAnsi="Comic Sans MS"/>
          <w:noProof/>
          <w:sz w:val="24"/>
          <w:szCs w:val="24"/>
        </w:rPr>
        <w:t xml:space="preserve">, kötü </w:t>
      </w:r>
      <w:r>
        <w:rPr>
          <w:rFonts w:ascii="Comic Sans MS" w:hAnsi="Comic Sans MS"/>
          <w:noProof/>
          <w:sz w:val="24"/>
          <w:szCs w:val="24"/>
        </w:rPr>
        <w:lastRenderedPageBreak/>
        <w:t>yanıtlı hastalarda, spesifitesi %85 den fazladır</w:t>
      </w:r>
      <w:r w:rsidR="004651AF" w:rsidRPr="004651AF">
        <w:rPr>
          <w:rFonts w:ascii="Comic Sans MS" w:hAnsi="Comic Sans MS"/>
          <w:noProof/>
          <w:sz w:val="24"/>
          <w:szCs w:val="24"/>
          <w:vertAlign w:val="superscript"/>
        </w:rPr>
        <w:t>2,1</w:t>
      </w:r>
      <w:r w:rsidR="0018495D">
        <w:rPr>
          <w:rFonts w:ascii="Comic Sans MS" w:hAnsi="Comic Sans MS"/>
          <w:noProof/>
          <w:sz w:val="24"/>
          <w:szCs w:val="24"/>
          <w:vertAlign w:val="superscript"/>
        </w:rPr>
        <w:t>5</w:t>
      </w:r>
      <w:r w:rsidR="004651AF">
        <w:rPr>
          <w:rFonts w:ascii="Comic Sans MS" w:hAnsi="Comic Sans MS"/>
          <w:noProof/>
          <w:sz w:val="24"/>
          <w:szCs w:val="24"/>
        </w:rPr>
        <w:t xml:space="preserve">.  </w:t>
      </w:r>
      <w:r w:rsidR="002B0C90">
        <w:rPr>
          <w:rFonts w:ascii="Comic Sans MS" w:hAnsi="Comic Sans MS"/>
          <w:noProof/>
          <w:sz w:val="24"/>
          <w:szCs w:val="24"/>
        </w:rPr>
        <w:t>Yapılan çalışmaların çoğunda kötü yanıt için sınır değer 0,75ng/ml. düzeyindedir</w:t>
      </w:r>
      <w:r w:rsidR="004651AF" w:rsidRPr="004651AF">
        <w:rPr>
          <w:rFonts w:ascii="Comic Sans MS" w:hAnsi="Comic Sans MS"/>
          <w:noProof/>
          <w:sz w:val="24"/>
          <w:szCs w:val="24"/>
          <w:vertAlign w:val="superscript"/>
        </w:rPr>
        <w:t>1</w:t>
      </w:r>
      <w:r w:rsidR="0018495D">
        <w:rPr>
          <w:rFonts w:ascii="Comic Sans MS" w:hAnsi="Comic Sans MS"/>
          <w:noProof/>
          <w:sz w:val="24"/>
          <w:szCs w:val="24"/>
          <w:vertAlign w:val="superscript"/>
        </w:rPr>
        <w:t>5</w:t>
      </w:r>
      <w:r w:rsidR="004651AF">
        <w:rPr>
          <w:rFonts w:ascii="Comic Sans MS" w:hAnsi="Comic Sans MS"/>
          <w:noProof/>
          <w:sz w:val="24"/>
          <w:szCs w:val="24"/>
        </w:rPr>
        <w:t xml:space="preserve">. </w:t>
      </w:r>
      <w:r w:rsidR="005140F1">
        <w:rPr>
          <w:rFonts w:ascii="Comic Sans MS" w:hAnsi="Comic Sans MS"/>
          <w:noProof/>
          <w:sz w:val="24"/>
          <w:szCs w:val="24"/>
        </w:rPr>
        <w:t>(Şekil-5)</w:t>
      </w:r>
    </w:p>
    <w:p w:rsidR="004651AF" w:rsidRDefault="0022537C" w:rsidP="003D5F05">
      <w:pPr>
        <w:rPr>
          <w:rFonts w:ascii="Comic Sans MS" w:hAnsi="Comic Sans MS"/>
          <w:b/>
          <w:sz w:val="24"/>
          <w:szCs w:val="24"/>
        </w:rPr>
      </w:pPr>
      <w:r>
        <w:rPr>
          <w:rFonts w:ascii="Comic Sans MS" w:hAnsi="Comic Sans MS"/>
          <w:noProof/>
          <w:sz w:val="24"/>
          <w:szCs w:val="24"/>
        </w:rPr>
        <w:t xml:space="preserve">                 </w:t>
      </w:r>
      <w:r w:rsidRPr="0022537C">
        <w:rPr>
          <w:rFonts w:ascii="Comic Sans MS" w:hAnsi="Comic Sans MS"/>
          <w:b/>
          <w:noProof/>
          <w:sz w:val="24"/>
          <w:szCs w:val="24"/>
        </w:rPr>
        <w:t xml:space="preserve"> </w:t>
      </w:r>
      <w:r w:rsidR="003D5F05">
        <w:rPr>
          <w:rFonts w:ascii="Comic Sans MS" w:hAnsi="Comic Sans MS"/>
          <w:noProof/>
          <w:sz w:val="24"/>
          <w:szCs w:val="24"/>
        </w:rPr>
        <w:drawing>
          <wp:inline distT="0" distB="0" distL="0" distR="0">
            <wp:extent cx="1990122" cy="2096262"/>
            <wp:effectExtent l="19050" t="0" r="0" b="0"/>
            <wp:docPr id="36" name="Picture 35" descr="AMH-po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H-poor.jpg"/>
                    <pic:cNvPicPr/>
                  </pic:nvPicPr>
                  <pic:blipFill>
                    <a:blip r:embed="rId12" cstate="print"/>
                    <a:stretch>
                      <a:fillRect/>
                    </a:stretch>
                  </pic:blipFill>
                  <pic:spPr>
                    <a:xfrm>
                      <a:off x="0" y="0"/>
                      <a:ext cx="1990636" cy="2096804"/>
                    </a:xfrm>
                    <a:prstGeom prst="rect">
                      <a:avLst/>
                    </a:prstGeom>
                  </pic:spPr>
                </pic:pic>
              </a:graphicData>
            </a:graphic>
          </wp:inline>
        </w:drawing>
      </w:r>
      <w:r w:rsidR="003D5F05">
        <w:rPr>
          <w:rFonts w:ascii="Comic Sans MS" w:hAnsi="Comic Sans MS"/>
          <w:noProof/>
          <w:sz w:val="24"/>
          <w:szCs w:val="24"/>
        </w:rPr>
        <w:t xml:space="preserve">       </w:t>
      </w:r>
      <w:r w:rsidR="003D5F05">
        <w:rPr>
          <w:rFonts w:ascii="Comic Sans MS" w:hAnsi="Comic Sans MS"/>
          <w:noProof/>
          <w:sz w:val="24"/>
          <w:szCs w:val="24"/>
        </w:rPr>
        <w:drawing>
          <wp:inline distT="0" distB="0" distL="0" distR="0">
            <wp:extent cx="2009775" cy="2116963"/>
            <wp:effectExtent l="19050" t="0" r="9525" b="0"/>
            <wp:docPr id="37" name="Picture 36" descr="AMH-hi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H-hiper.jpg"/>
                    <pic:cNvPicPr/>
                  </pic:nvPicPr>
                  <pic:blipFill>
                    <a:blip r:embed="rId13" cstate="print"/>
                    <a:stretch>
                      <a:fillRect/>
                    </a:stretch>
                  </pic:blipFill>
                  <pic:spPr>
                    <a:xfrm>
                      <a:off x="0" y="0"/>
                      <a:ext cx="2009775" cy="2116963"/>
                    </a:xfrm>
                    <a:prstGeom prst="rect">
                      <a:avLst/>
                    </a:prstGeom>
                  </pic:spPr>
                </pic:pic>
              </a:graphicData>
            </a:graphic>
          </wp:inline>
        </w:drawing>
      </w:r>
      <w:r w:rsidR="003D5F05">
        <w:rPr>
          <w:rFonts w:ascii="Comic Sans MS" w:hAnsi="Comic Sans MS"/>
          <w:noProof/>
          <w:sz w:val="24"/>
          <w:szCs w:val="24"/>
        </w:rPr>
        <w:t xml:space="preserve"> </w:t>
      </w:r>
      <w:r w:rsidR="003D5F05">
        <w:rPr>
          <w:rFonts w:ascii="Comic Sans MS" w:hAnsi="Comic Sans MS"/>
          <w:b/>
          <w:sz w:val="24"/>
          <w:szCs w:val="24"/>
        </w:rPr>
        <w:t xml:space="preserve">     </w:t>
      </w:r>
    </w:p>
    <w:p w:rsidR="003D5F05" w:rsidRPr="004651AF" w:rsidRDefault="004651AF" w:rsidP="003D5F05">
      <w:pPr>
        <w:rPr>
          <w:rFonts w:ascii="Comic Sans MS" w:hAnsi="Comic Sans MS"/>
          <w:i/>
          <w:sz w:val="24"/>
          <w:szCs w:val="24"/>
        </w:rPr>
      </w:pPr>
      <w:r w:rsidRPr="004651AF">
        <w:rPr>
          <w:rFonts w:ascii="Comic Sans MS" w:hAnsi="Comic Sans MS"/>
          <w:b/>
          <w:i/>
          <w:sz w:val="24"/>
          <w:szCs w:val="24"/>
        </w:rPr>
        <w:t xml:space="preserve">      </w:t>
      </w:r>
      <w:r w:rsidRPr="004651AF">
        <w:rPr>
          <w:rFonts w:ascii="Comic Sans MS" w:hAnsi="Comic Sans MS"/>
          <w:b/>
          <w:i/>
          <w:sz w:val="20"/>
          <w:szCs w:val="20"/>
        </w:rPr>
        <w:t>Şekil-5</w:t>
      </w:r>
      <w:proofErr w:type="gramStart"/>
      <w:r w:rsidRPr="004651AF">
        <w:rPr>
          <w:rFonts w:ascii="Comic Sans MS" w:hAnsi="Comic Sans MS"/>
          <w:b/>
          <w:i/>
          <w:sz w:val="20"/>
          <w:szCs w:val="20"/>
        </w:rPr>
        <w:t>:</w:t>
      </w:r>
      <w:r w:rsidRPr="004651AF">
        <w:rPr>
          <w:rFonts w:ascii="Comic Sans MS" w:hAnsi="Comic Sans MS"/>
          <w:i/>
          <w:sz w:val="20"/>
          <w:szCs w:val="20"/>
        </w:rPr>
        <w:t>AMH</w:t>
      </w:r>
      <w:proofErr w:type="gramEnd"/>
      <w:r w:rsidRPr="004651AF">
        <w:rPr>
          <w:rFonts w:ascii="Comic Sans MS" w:hAnsi="Comic Sans MS"/>
          <w:i/>
          <w:sz w:val="20"/>
          <w:szCs w:val="20"/>
        </w:rPr>
        <w:t xml:space="preserve"> </w:t>
      </w:r>
      <w:proofErr w:type="spellStart"/>
      <w:r w:rsidRPr="004651AF">
        <w:rPr>
          <w:rFonts w:ascii="Comic Sans MS" w:hAnsi="Comic Sans MS"/>
          <w:i/>
          <w:sz w:val="20"/>
          <w:szCs w:val="20"/>
        </w:rPr>
        <w:t>değerlerinin</w:t>
      </w:r>
      <w:proofErr w:type="spellEnd"/>
      <w:r w:rsidRPr="004651AF">
        <w:rPr>
          <w:rFonts w:ascii="Comic Sans MS" w:hAnsi="Comic Sans MS"/>
          <w:i/>
          <w:sz w:val="20"/>
          <w:szCs w:val="20"/>
        </w:rPr>
        <w:t xml:space="preserve"> </w:t>
      </w:r>
      <w:proofErr w:type="spellStart"/>
      <w:r w:rsidRPr="004651AF">
        <w:rPr>
          <w:rFonts w:ascii="Comic Sans MS" w:hAnsi="Comic Sans MS"/>
          <w:i/>
          <w:sz w:val="20"/>
          <w:szCs w:val="20"/>
        </w:rPr>
        <w:t>kötü</w:t>
      </w:r>
      <w:proofErr w:type="spellEnd"/>
      <w:r w:rsidRPr="004651AF">
        <w:rPr>
          <w:rFonts w:ascii="Comic Sans MS" w:hAnsi="Comic Sans MS"/>
          <w:i/>
          <w:sz w:val="20"/>
          <w:szCs w:val="20"/>
        </w:rPr>
        <w:t xml:space="preserve"> </w:t>
      </w:r>
      <w:proofErr w:type="spellStart"/>
      <w:r w:rsidRPr="004651AF">
        <w:rPr>
          <w:rFonts w:ascii="Comic Sans MS" w:hAnsi="Comic Sans MS"/>
          <w:i/>
          <w:sz w:val="20"/>
          <w:szCs w:val="20"/>
        </w:rPr>
        <w:t>yanıt</w:t>
      </w:r>
      <w:proofErr w:type="spellEnd"/>
      <w:r w:rsidRPr="004651AF">
        <w:rPr>
          <w:rFonts w:ascii="Comic Sans MS" w:hAnsi="Comic Sans MS"/>
          <w:i/>
          <w:sz w:val="20"/>
          <w:szCs w:val="20"/>
        </w:rPr>
        <w:t xml:space="preserve"> </w:t>
      </w:r>
      <w:proofErr w:type="spellStart"/>
      <w:r w:rsidRPr="004651AF">
        <w:rPr>
          <w:rFonts w:ascii="Comic Sans MS" w:hAnsi="Comic Sans MS"/>
          <w:i/>
          <w:sz w:val="20"/>
          <w:szCs w:val="20"/>
        </w:rPr>
        <w:t>ve</w:t>
      </w:r>
      <w:proofErr w:type="spellEnd"/>
      <w:r w:rsidRPr="004651AF">
        <w:rPr>
          <w:rFonts w:ascii="Comic Sans MS" w:hAnsi="Comic Sans MS"/>
          <w:i/>
          <w:sz w:val="20"/>
          <w:szCs w:val="20"/>
        </w:rPr>
        <w:t xml:space="preserve"> </w:t>
      </w:r>
      <w:proofErr w:type="spellStart"/>
      <w:r w:rsidRPr="004651AF">
        <w:rPr>
          <w:rFonts w:ascii="Comic Sans MS" w:hAnsi="Comic Sans MS"/>
          <w:i/>
          <w:sz w:val="20"/>
          <w:szCs w:val="20"/>
        </w:rPr>
        <w:t>aşırı</w:t>
      </w:r>
      <w:proofErr w:type="spellEnd"/>
      <w:r w:rsidRPr="004651AF">
        <w:rPr>
          <w:rFonts w:ascii="Comic Sans MS" w:hAnsi="Comic Sans MS"/>
          <w:i/>
          <w:sz w:val="20"/>
          <w:szCs w:val="20"/>
        </w:rPr>
        <w:t xml:space="preserve"> </w:t>
      </w:r>
      <w:proofErr w:type="spellStart"/>
      <w:r w:rsidRPr="004651AF">
        <w:rPr>
          <w:rFonts w:ascii="Comic Sans MS" w:hAnsi="Comic Sans MS"/>
          <w:i/>
          <w:sz w:val="20"/>
          <w:szCs w:val="20"/>
        </w:rPr>
        <w:t>yanıt</w:t>
      </w:r>
      <w:proofErr w:type="spellEnd"/>
      <w:r w:rsidRPr="004651AF">
        <w:rPr>
          <w:rFonts w:ascii="Comic Sans MS" w:hAnsi="Comic Sans MS"/>
          <w:i/>
          <w:sz w:val="20"/>
          <w:szCs w:val="20"/>
        </w:rPr>
        <w:t xml:space="preserve"> </w:t>
      </w:r>
      <w:proofErr w:type="spellStart"/>
      <w:r w:rsidRPr="004651AF">
        <w:rPr>
          <w:rFonts w:ascii="Comic Sans MS" w:hAnsi="Comic Sans MS"/>
          <w:i/>
          <w:sz w:val="20"/>
          <w:szCs w:val="20"/>
        </w:rPr>
        <w:t>olgularında</w:t>
      </w:r>
      <w:proofErr w:type="spellEnd"/>
      <w:r w:rsidRPr="004651AF">
        <w:rPr>
          <w:rFonts w:ascii="Comic Sans MS" w:hAnsi="Comic Sans MS"/>
          <w:i/>
          <w:sz w:val="20"/>
          <w:szCs w:val="20"/>
        </w:rPr>
        <w:t xml:space="preserve"> </w:t>
      </w:r>
      <w:proofErr w:type="spellStart"/>
      <w:r w:rsidRPr="004651AF">
        <w:rPr>
          <w:rFonts w:ascii="Comic Sans MS" w:hAnsi="Comic Sans MS"/>
          <w:i/>
          <w:sz w:val="20"/>
          <w:szCs w:val="20"/>
        </w:rPr>
        <w:t>sensivite</w:t>
      </w:r>
      <w:proofErr w:type="spellEnd"/>
      <w:r w:rsidRPr="004651AF">
        <w:rPr>
          <w:rFonts w:ascii="Comic Sans MS" w:hAnsi="Comic Sans MS"/>
          <w:i/>
          <w:sz w:val="20"/>
          <w:szCs w:val="20"/>
        </w:rPr>
        <w:t xml:space="preserve"> </w:t>
      </w:r>
      <w:proofErr w:type="spellStart"/>
      <w:r w:rsidRPr="004651AF">
        <w:rPr>
          <w:rFonts w:ascii="Comic Sans MS" w:hAnsi="Comic Sans MS"/>
          <w:i/>
          <w:sz w:val="20"/>
          <w:szCs w:val="20"/>
        </w:rPr>
        <w:t>ve</w:t>
      </w:r>
      <w:proofErr w:type="spellEnd"/>
      <w:r w:rsidRPr="004651AF">
        <w:rPr>
          <w:rFonts w:ascii="Comic Sans MS" w:hAnsi="Comic Sans MS"/>
          <w:i/>
          <w:sz w:val="20"/>
          <w:szCs w:val="20"/>
        </w:rPr>
        <w:t xml:space="preserve"> spesifitesi</w:t>
      </w:r>
      <w:r w:rsidRPr="004651AF">
        <w:rPr>
          <w:rFonts w:ascii="Comic Sans MS" w:hAnsi="Comic Sans MS"/>
          <w:i/>
          <w:sz w:val="24"/>
          <w:szCs w:val="24"/>
          <w:vertAlign w:val="superscript"/>
        </w:rPr>
        <w:t>2</w:t>
      </w:r>
      <w:r w:rsidRPr="004651AF">
        <w:rPr>
          <w:rFonts w:ascii="Comic Sans MS" w:hAnsi="Comic Sans MS"/>
          <w:b/>
          <w:i/>
          <w:sz w:val="24"/>
          <w:szCs w:val="24"/>
        </w:rPr>
        <w:t>.</w:t>
      </w:r>
    </w:p>
    <w:p w:rsidR="00AE750A" w:rsidRDefault="00ED04C9" w:rsidP="00D018EE">
      <w:pPr>
        <w:jc w:val="both"/>
        <w:rPr>
          <w:rFonts w:ascii="Comic Sans MS" w:hAnsi="Comic Sans MS"/>
          <w:noProof/>
          <w:sz w:val="24"/>
          <w:szCs w:val="24"/>
        </w:rPr>
      </w:pPr>
      <w:r>
        <w:rPr>
          <w:rFonts w:ascii="Comic Sans MS" w:hAnsi="Comic Sans MS"/>
          <w:noProof/>
          <w:sz w:val="24"/>
          <w:szCs w:val="24"/>
        </w:rPr>
        <w:t xml:space="preserve">Bizim yaptığımız bir çalışmada kötü yanıt veren 38 hasta, normal yanıt veren 126 hasta ile karşılaştırlmış ve </w:t>
      </w:r>
      <w:r w:rsidR="00AE750A">
        <w:rPr>
          <w:rFonts w:ascii="Comic Sans MS" w:hAnsi="Comic Sans MS"/>
          <w:noProof/>
          <w:sz w:val="24"/>
          <w:szCs w:val="24"/>
        </w:rPr>
        <w:t>AMH %78,9 sensitivite ve %73,8 spesifite ile kötü yanıt veren hastaların öngörülmesinde iyi bir marker olduğu gösterilmiştir.</w:t>
      </w:r>
      <w:r w:rsidR="000F399B" w:rsidRPr="000F399B">
        <w:rPr>
          <w:rFonts w:ascii="Comic Sans MS" w:hAnsi="Comic Sans MS"/>
          <w:noProof/>
          <w:sz w:val="24"/>
          <w:szCs w:val="24"/>
          <w:vertAlign w:val="superscript"/>
        </w:rPr>
        <w:t>21</w:t>
      </w:r>
      <w:r w:rsidR="00AE750A">
        <w:rPr>
          <w:rFonts w:ascii="Comic Sans MS" w:hAnsi="Comic Sans MS"/>
          <w:noProof/>
          <w:sz w:val="24"/>
          <w:szCs w:val="24"/>
        </w:rPr>
        <w:t xml:space="preserve"> ( </w:t>
      </w:r>
      <w:r w:rsidR="00AD26F6">
        <w:rPr>
          <w:rFonts w:ascii="Comic Sans MS" w:hAnsi="Comic Sans MS"/>
          <w:noProof/>
          <w:sz w:val="24"/>
          <w:szCs w:val="24"/>
        </w:rPr>
        <w:t>Şekil-6</w:t>
      </w:r>
      <w:r w:rsidR="00AE750A">
        <w:rPr>
          <w:rFonts w:ascii="Comic Sans MS" w:hAnsi="Comic Sans MS"/>
          <w:noProof/>
          <w:sz w:val="24"/>
          <w:szCs w:val="24"/>
        </w:rPr>
        <w:t xml:space="preserve"> ) Normal yanıt veren hastalarda ortalama AMH değeri 3,3ng/ml. iken, kötü yanıt veren hastalarda, AMH değeri, ortalama olarak 1,5ng/ml. olarak bulunmuştur.</w:t>
      </w:r>
      <w:r w:rsidR="000F399B" w:rsidRPr="000F399B">
        <w:rPr>
          <w:rFonts w:ascii="Comic Sans MS" w:hAnsi="Comic Sans MS"/>
          <w:noProof/>
          <w:sz w:val="24"/>
          <w:szCs w:val="24"/>
          <w:vertAlign w:val="superscript"/>
        </w:rPr>
        <w:t>21</w:t>
      </w:r>
      <w:r w:rsidR="000F399B">
        <w:rPr>
          <w:rFonts w:ascii="Comic Sans MS" w:hAnsi="Comic Sans MS"/>
          <w:noProof/>
          <w:sz w:val="24"/>
          <w:szCs w:val="24"/>
        </w:rPr>
        <w:t xml:space="preserve"> </w:t>
      </w:r>
    </w:p>
    <w:p w:rsidR="00AE750A" w:rsidRDefault="000C2D0F" w:rsidP="00D018EE">
      <w:pPr>
        <w:jc w:val="both"/>
        <w:rPr>
          <w:rFonts w:ascii="Comic Sans MS" w:hAnsi="Comic Sans MS"/>
          <w:noProof/>
          <w:sz w:val="24"/>
          <w:szCs w:val="24"/>
        </w:rPr>
      </w:pPr>
      <w:r>
        <w:rPr>
          <w:rFonts w:ascii="Comic Sans MS" w:hAnsi="Comic Sans MS"/>
          <w:noProof/>
          <w:sz w:val="24"/>
          <w:szCs w:val="24"/>
        </w:rPr>
        <w:t xml:space="preserve">                   </w:t>
      </w:r>
      <w:r w:rsidR="00AE750A" w:rsidRPr="00AE750A">
        <w:rPr>
          <w:rFonts w:ascii="Comic Sans MS" w:hAnsi="Comic Sans MS"/>
          <w:noProof/>
          <w:sz w:val="24"/>
          <w:szCs w:val="24"/>
        </w:rPr>
        <w:drawing>
          <wp:inline distT="0" distB="0" distL="0" distR="0">
            <wp:extent cx="3657600" cy="27432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3660598" cy="2745448"/>
                    </a:xfrm>
                    <a:prstGeom prst="rect">
                      <a:avLst/>
                    </a:prstGeom>
                    <a:noFill/>
                    <a:ln w="9525">
                      <a:noFill/>
                      <a:miter lim="800000"/>
                      <a:headEnd/>
                      <a:tailEnd/>
                    </a:ln>
                  </pic:spPr>
                </pic:pic>
              </a:graphicData>
            </a:graphic>
          </wp:inline>
        </w:drawing>
      </w:r>
    </w:p>
    <w:p w:rsidR="00AE750A" w:rsidRPr="00166B3B" w:rsidRDefault="00AE750A" w:rsidP="00D018EE">
      <w:pPr>
        <w:jc w:val="both"/>
        <w:rPr>
          <w:rFonts w:ascii="Comic Sans MS" w:hAnsi="Comic Sans MS"/>
          <w:i/>
          <w:noProof/>
          <w:sz w:val="18"/>
          <w:szCs w:val="18"/>
        </w:rPr>
      </w:pPr>
      <w:r w:rsidRPr="00166B3B">
        <w:rPr>
          <w:rFonts w:ascii="Comic Sans MS" w:hAnsi="Comic Sans MS"/>
          <w:b/>
          <w:i/>
          <w:noProof/>
          <w:sz w:val="18"/>
          <w:szCs w:val="18"/>
        </w:rPr>
        <w:t>Şekil-</w:t>
      </w:r>
      <w:r w:rsidR="00AD26F6" w:rsidRPr="00166B3B">
        <w:rPr>
          <w:rFonts w:ascii="Comic Sans MS" w:hAnsi="Comic Sans MS"/>
          <w:b/>
          <w:i/>
          <w:noProof/>
          <w:sz w:val="18"/>
          <w:szCs w:val="18"/>
        </w:rPr>
        <w:t>6</w:t>
      </w:r>
      <w:r w:rsidRPr="00166B3B">
        <w:rPr>
          <w:rFonts w:ascii="Comic Sans MS" w:hAnsi="Comic Sans MS"/>
          <w:b/>
          <w:i/>
          <w:noProof/>
          <w:sz w:val="18"/>
          <w:szCs w:val="18"/>
        </w:rPr>
        <w:t>:</w:t>
      </w:r>
      <w:r w:rsidRPr="00166B3B">
        <w:rPr>
          <w:rFonts w:ascii="Comic Sans MS" w:hAnsi="Comic Sans MS"/>
          <w:i/>
          <w:noProof/>
          <w:sz w:val="18"/>
          <w:szCs w:val="18"/>
        </w:rPr>
        <w:t xml:space="preserve"> Siklusun 3. Günü AMH değeri, </w:t>
      </w:r>
      <w:r w:rsidR="000C2D0F" w:rsidRPr="00166B3B">
        <w:rPr>
          <w:rFonts w:ascii="Comic Sans MS" w:hAnsi="Comic Sans MS"/>
          <w:i/>
          <w:noProof/>
          <w:sz w:val="18"/>
          <w:szCs w:val="18"/>
        </w:rPr>
        <w:t>3. Gün FSH ve antral folikül sayısına göre daha belirleyicidir.</w:t>
      </w:r>
      <w:r w:rsidRPr="00166B3B">
        <w:rPr>
          <w:rFonts w:ascii="Comic Sans MS" w:hAnsi="Comic Sans MS"/>
          <w:i/>
          <w:noProof/>
          <w:sz w:val="18"/>
          <w:szCs w:val="18"/>
        </w:rPr>
        <w:t xml:space="preserve"> </w:t>
      </w:r>
      <w:r w:rsidR="00AD26F6" w:rsidRPr="00166B3B">
        <w:rPr>
          <w:rFonts w:ascii="Comic Sans MS" w:hAnsi="Comic Sans MS"/>
          <w:i/>
          <w:noProof/>
          <w:sz w:val="18"/>
          <w:szCs w:val="18"/>
        </w:rPr>
        <w:t>Siklusun 3. Günü AMH</w:t>
      </w:r>
      <w:r w:rsidR="000C2D0F" w:rsidRPr="00166B3B">
        <w:rPr>
          <w:rFonts w:ascii="Comic Sans MS" w:hAnsi="Comic Sans MS"/>
          <w:i/>
          <w:noProof/>
          <w:sz w:val="18"/>
          <w:szCs w:val="18"/>
        </w:rPr>
        <w:t xml:space="preserve"> değeri, ovülasyonun tetiklendiği gün ölçülen E2 değeri kadar değerlidir.</w:t>
      </w:r>
      <w:r w:rsidRPr="00166B3B">
        <w:rPr>
          <w:rFonts w:ascii="Comic Sans MS" w:hAnsi="Comic Sans MS"/>
          <w:i/>
          <w:noProof/>
          <w:sz w:val="18"/>
          <w:szCs w:val="18"/>
        </w:rPr>
        <w:t xml:space="preserve">                </w:t>
      </w:r>
    </w:p>
    <w:p w:rsidR="00882EED" w:rsidRDefault="007D379F" w:rsidP="00D018EE">
      <w:pPr>
        <w:jc w:val="both"/>
        <w:rPr>
          <w:rFonts w:ascii="Comic Sans MS" w:hAnsi="Comic Sans MS"/>
          <w:sz w:val="24"/>
          <w:szCs w:val="24"/>
        </w:rPr>
      </w:pPr>
      <w:r>
        <w:rPr>
          <w:rFonts w:ascii="Comic Sans MS" w:hAnsi="Comic Sans MS"/>
          <w:noProof/>
          <w:sz w:val="24"/>
          <w:szCs w:val="24"/>
        </w:rPr>
        <w:lastRenderedPageBreak/>
        <w:t>Overin aşırı cevabı veya hiperstimülasyonunun ön görülebilmesi de önemli bir  sorundur.</w:t>
      </w:r>
      <w:r w:rsidR="00882EED">
        <w:rPr>
          <w:rFonts w:ascii="Comic Sans MS" w:hAnsi="Comic Sans MS"/>
          <w:noProof/>
          <w:sz w:val="24"/>
          <w:szCs w:val="24"/>
        </w:rPr>
        <w:t xml:space="preserve"> Ciddi sağlık sorunlarına yol açabilen OHSS ön görüldüğü takdirde, hastalığın engellenmesi mümkündür. Bizim verilerimizin sonuçlarına göre, sınır değer 3,64ng/ml bulunmuş olup, </w:t>
      </w:r>
      <w:proofErr w:type="spellStart"/>
      <w:r w:rsidR="00882EED" w:rsidRPr="00882EED">
        <w:rPr>
          <w:rFonts w:ascii="Comic Sans MS" w:hAnsi="Comic Sans MS"/>
          <w:sz w:val="24"/>
          <w:szCs w:val="24"/>
        </w:rPr>
        <w:t>OHSS’de</w:t>
      </w:r>
      <w:proofErr w:type="spellEnd"/>
      <w:r w:rsidR="00882EED" w:rsidRPr="00882EED">
        <w:rPr>
          <w:rFonts w:ascii="Comic Sans MS" w:hAnsi="Comic Sans MS"/>
          <w:sz w:val="24"/>
          <w:szCs w:val="24"/>
        </w:rPr>
        <w:t xml:space="preserve"> AMH </w:t>
      </w:r>
      <w:proofErr w:type="spellStart"/>
      <w:r w:rsidR="00882EED" w:rsidRPr="00882EED">
        <w:rPr>
          <w:rFonts w:ascii="Comic Sans MS" w:hAnsi="Comic Sans MS"/>
          <w:sz w:val="24"/>
          <w:szCs w:val="24"/>
        </w:rPr>
        <w:t>değeri</w:t>
      </w:r>
      <w:proofErr w:type="spellEnd"/>
      <w:r w:rsidR="00882EED" w:rsidRPr="00882EED">
        <w:rPr>
          <w:rFonts w:ascii="Comic Sans MS" w:hAnsi="Comic Sans MS"/>
          <w:sz w:val="24"/>
          <w:szCs w:val="24"/>
        </w:rPr>
        <w:t xml:space="preserve"> </w:t>
      </w:r>
      <w:proofErr w:type="spellStart"/>
      <w:proofErr w:type="gramStart"/>
      <w:r w:rsidR="00882EED" w:rsidRPr="00882EED">
        <w:rPr>
          <w:rFonts w:ascii="Comic Sans MS" w:hAnsi="Comic Sans MS"/>
          <w:sz w:val="24"/>
          <w:szCs w:val="24"/>
        </w:rPr>
        <w:t>nin</w:t>
      </w:r>
      <w:proofErr w:type="spellEnd"/>
      <w:proofErr w:type="gramEnd"/>
      <w:r w:rsidR="00882EED" w:rsidRPr="00882EED">
        <w:rPr>
          <w:rFonts w:ascii="Comic Sans MS" w:hAnsi="Comic Sans MS"/>
          <w:sz w:val="24"/>
          <w:szCs w:val="24"/>
        </w:rPr>
        <w:t xml:space="preserve"> </w:t>
      </w:r>
      <w:proofErr w:type="spellStart"/>
      <w:r w:rsidR="00882EED" w:rsidRPr="00882EED">
        <w:rPr>
          <w:rFonts w:ascii="Comic Sans MS" w:hAnsi="Comic Sans MS"/>
          <w:sz w:val="24"/>
          <w:szCs w:val="24"/>
        </w:rPr>
        <w:t>sensitivitesi</w:t>
      </w:r>
      <w:proofErr w:type="spellEnd"/>
      <w:r w:rsidR="00882EED" w:rsidRPr="00882EED">
        <w:rPr>
          <w:rFonts w:ascii="Comic Sans MS" w:hAnsi="Comic Sans MS"/>
          <w:sz w:val="24"/>
          <w:szCs w:val="24"/>
        </w:rPr>
        <w:t xml:space="preserve"> %84, </w:t>
      </w:r>
      <w:proofErr w:type="spellStart"/>
      <w:r w:rsidR="00882EED" w:rsidRPr="00882EED">
        <w:rPr>
          <w:rFonts w:ascii="Comic Sans MS" w:hAnsi="Comic Sans MS"/>
          <w:sz w:val="24"/>
          <w:szCs w:val="24"/>
        </w:rPr>
        <w:t>spesifisitesi</w:t>
      </w:r>
      <w:proofErr w:type="spellEnd"/>
      <w:r w:rsidR="00882EED" w:rsidRPr="00882EED">
        <w:rPr>
          <w:rFonts w:ascii="Comic Sans MS" w:hAnsi="Comic Sans MS"/>
          <w:sz w:val="24"/>
          <w:szCs w:val="24"/>
        </w:rPr>
        <w:t xml:space="preserve"> %86 </w:t>
      </w:r>
      <w:proofErr w:type="spellStart"/>
      <w:r w:rsidR="00882EED" w:rsidRPr="00882EED">
        <w:rPr>
          <w:rFonts w:ascii="Comic Sans MS" w:hAnsi="Comic Sans MS"/>
          <w:sz w:val="24"/>
          <w:szCs w:val="24"/>
        </w:rPr>
        <w:t>olarak</w:t>
      </w:r>
      <w:proofErr w:type="spellEnd"/>
      <w:r w:rsidR="00882EED" w:rsidRPr="00882EED">
        <w:rPr>
          <w:rFonts w:ascii="Comic Sans MS" w:hAnsi="Comic Sans MS"/>
          <w:sz w:val="24"/>
          <w:szCs w:val="24"/>
        </w:rPr>
        <w:t xml:space="preserve"> bulunmuştur</w:t>
      </w:r>
      <w:r w:rsidR="00DF56C1">
        <w:rPr>
          <w:rFonts w:ascii="Comic Sans MS" w:hAnsi="Comic Sans MS"/>
          <w:sz w:val="24"/>
          <w:szCs w:val="24"/>
          <w:vertAlign w:val="superscript"/>
        </w:rPr>
        <w:t>2</w:t>
      </w:r>
      <w:r w:rsidR="000F399B">
        <w:rPr>
          <w:rFonts w:ascii="Comic Sans MS" w:hAnsi="Comic Sans MS"/>
          <w:sz w:val="24"/>
          <w:szCs w:val="24"/>
          <w:vertAlign w:val="superscript"/>
        </w:rPr>
        <w:t>2</w:t>
      </w:r>
      <w:r w:rsidR="00882EED" w:rsidRPr="00882EED">
        <w:rPr>
          <w:rFonts w:ascii="Comic Sans MS" w:hAnsi="Comic Sans MS"/>
          <w:sz w:val="24"/>
          <w:szCs w:val="24"/>
        </w:rPr>
        <w:t>.</w:t>
      </w:r>
      <w:r w:rsidR="00F21E36">
        <w:rPr>
          <w:rFonts w:ascii="Comic Sans MS" w:hAnsi="Comic Sans MS"/>
          <w:sz w:val="24"/>
          <w:szCs w:val="24"/>
        </w:rPr>
        <w:t xml:space="preserve"> </w:t>
      </w:r>
      <w:r w:rsidR="00882EED">
        <w:rPr>
          <w:rFonts w:ascii="Comic Sans MS" w:hAnsi="Comic Sans MS"/>
          <w:sz w:val="24"/>
          <w:szCs w:val="24"/>
        </w:rPr>
        <w:t>(Şekil-</w:t>
      </w:r>
      <w:proofErr w:type="gramStart"/>
      <w:r w:rsidR="00AD26F6">
        <w:rPr>
          <w:rFonts w:ascii="Comic Sans MS" w:hAnsi="Comic Sans MS"/>
          <w:sz w:val="24"/>
          <w:szCs w:val="24"/>
        </w:rPr>
        <w:t>7</w:t>
      </w:r>
      <w:r w:rsidR="00882EED">
        <w:rPr>
          <w:rFonts w:ascii="Comic Sans MS" w:hAnsi="Comic Sans MS"/>
          <w:sz w:val="24"/>
          <w:szCs w:val="24"/>
        </w:rPr>
        <w:t xml:space="preserve"> )</w:t>
      </w:r>
      <w:proofErr w:type="gramEnd"/>
    </w:p>
    <w:p w:rsidR="00280F1E" w:rsidRPr="00DD4F7D" w:rsidRDefault="00445F80" w:rsidP="00280F1E">
      <w:pPr>
        <w:rPr>
          <w:b/>
        </w:rPr>
      </w:pPr>
      <w:r>
        <w:rPr>
          <w:b/>
          <w:noProof/>
        </w:rPr>
        <w:t xml:space="preserve">                                           </w:t>
      </w:r>
      <w:r>
        <w:rPr>
          <w:b/>
          <w:noProof/>
        </w:rPr>
        <w:drawing>
          <wp:inline distT="0" distB="0" distL="0" distR="0">
            <wp:extent cx="2581275" cy="2523269"/>
            <wp:effectExtent l="19050" t="0" r="9525" b="0"/>
            <wp:docPr id="14" name="Picture 13" descr="OH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HSS.jpg"/>
                    <pic:cNvPicPr/>
                  </pic:nvPicPr>
                  <pic:blipFill>
                    <a:blip r:embed="rId15" cstate="print"/>
                    <a:stretch>
                      <a:fillRect/>
                    </a:stretch>
                  </pic:blipFill>
                  <pic:spPr>
                    <a:xfrm>
                      <a:off x="0" y="0"/>
                      <a:ext cx="2588546" cy="2530376"/>
                    </a:xfrm>
                    <a:prstGeom prst="rect">
                      <a:avLst/>
                    </a:prstGeom>
                  </pic:spPr>
                </pic:pic>
              </a:graphicData>
            </a:graphic>
          </wp:inline>
        </w:drawing>
      </w:r>
    </w:p>
    <w:p w:rsidR="00B53860" w:rsidRPr="00B53860" w:rsidRDefault="00B53860" w:rsidP="00280F1E">
      <w:pPr>
        <w:rPr>
          <w:rFonts w:ascii="Comic Sans MS" w:hAnsi="Comic Sans MS"/>
          <w:i/>
          <w:sz w:val="18"/>
          <w:szCs w:val="18"/>
        </w:rPr>
      </w:pPr>
      <w:r w:rsidRPr="00B53860">
        <w:rPr>
          <w:rFonts w:ascii="Comic Sans MS" w:hAnsi="Comic Sans MS"/>
          <w:b/>
          <w:i/>
          <w:sz w:val="18"/>
          <w:szCs w:val="18"/>
        </w:rPr>
        <w:t>Şekil-</w:t>
      </w:r>
      <w:r w:rsidR="00AD26F6">
        <w:rPr>
          <w:rFonts w:ascii="Comic Sans MS" w:hAnsi="Comic Sans MS"/>
          <w:b/>
          <w:i/>
          <w:sz w:val="18"/>
          <w:szCs w:val="18"/>
        </w:rPr>
        <w:t>7</w:t>
      </w:r>
      <w:r w:rsidRPr="00B53860">
        <w:rPr>
          <w:rFonts w:ascii="Comic Sans MS" w:hAnsi="Comic Sans MS"/>
          <w:b/>
          <w:i/>
          <w:sz w:val="18"/>
          <w:szCs w:val="18"/>
        </w:rPr>
        <w:t>:</w:t>
      </w:r>
      <w:r w:rsidRPr="00B53860">
        <w:rPr>
          <w:rFonts w:ascii="Comic Sans MS" w:hAnsi="Comic Sans MS"/>
          <w:i/>
          <w:sz w:val="18"/>
          <w:szCs w:val="18"/>
        </w:rPr>
        <w:t xml:space="preserve"> </w:t>
      </w:r>
      <w:proofErr w:type="spellStart"/>
      <w:r w:rsidRPr="00B53860">
        <w:rPr>
          <w:rFonts w:ascii="Comic Sans MS" w:hAnsi="Comic Sans MS"/>
          <w:i/>
          <w:sz w:val="18"/>
          <w:szCs w:val="18"/>
        </w:rPr>
        <w:t>OHSS’da</w:t>
      </w:r>
      <w:proofErr w:type="spellEnd"/>
      <w:r w:rsidRPr="00B53860">
        <w:rPr>
          <w:rFonts w:ascii="Comic Sans MS" w:hAnsi="Comic Sans MS"/>
          <w:i/>
          <w:sz w:val="18"/>
          <w:szCs w:val="18"/>
        </w:rPr>
        <w:t xml:space="preserve"> </w:t>
      </w:r>
      <w:proofErr w:type="spellStart"/>
      <w:proofErr w:type="gramStart"/>
      <w:r w:rsidRPr="00B53860">
        <w:rPr>
          <w:rFonts w:ascii="Comic Sans MS" w:hAnsi="Comic Sans MS"/>
          <w:i/>
          <w:sz w:val="18"/>
          <w:szCs w:val="18"/>
        </w:rPr>
        <w:t>AMH’nın</w:t>
      </w:r>
      <w:proofErr w:type="spellEnd"/>
      <w:proofErr w:type="gramEnd"/>
      <w:r w:rsidRPr="00B53860">
        <w:rPr>
          <w:rFonts w:ascii="Comic Sans MS" w:hAnsi="Comic Sans MS"/>
          <w:i/>
          <w:sz w:val="18"/>
          <w:szCs w:val="18"/>
        </w:rPr>
        <w:t xml:space="preserve"> </w:t>
      </w:r>
      <w:proofErr w:type="spellStart"/>
      <w:r w:rsidRPr="00B53860">
        <w:rPr>
          <w:rFonts w:ascii="Comic Sans MS" w:hAnsi="Comic Sans MS"/>
          <w:i/>
          <w:sz w:val="18"/>
          <w:szCs w:val="18"/>
        </w:rPr>
        <w:t>önemi</w:t>
      </w:r>
      <w:proofErr w:type="spellEnd"/>
      <w:r w:rsidRPr="00B53860">
        <w:rPr>
          <w:rFonts w:ascii="Comic Sans MS" w:hAnsi="Comic Sans MS"/>
          <w:i/>
          <w:sz w:val="18"/>
          <w:szCs w:val="18"/>
        </w:rPr>
        <w:t xml:space="preserve">. </w:t>
      </w:r>
      <w:proofErr w:type="spellStart"/>
      <w:proofErr w:type="gramStart"/>
      <w:r w:rsidRPr="00B53860">
        <w:rPr>
          <w:rFonts w:ascii="Comic Sans MS" w:hAnsi="Comic Sans MS"/>
          <w:i/>
          <w:sz w:val="18"/>
          <w:szCs w:val="18"/>
        </w:rPr>
        <w:t>Çalışmamızda</w:t>
      </w:r>
      <w:proofErr w:type="spellEnd"/>
      <w:r w:rsidRPr="00B53860">
        <w:rPr>
          <w:rFonts w:ascii="Comic Sans MS" w:hAnsi="Comic Sans MS"/>
          <w:i/>
          <w:sz w:val="18"/>
          <w:szCs w:val="18"/>
        </w:rPr>
        <w:t xml:space="preserve"> OHSS </w:t>
      </w:r>
      <w:proofErr w:type="spellStart"/>
      <w:r w:rsidRPr="00B53860">
        <w:rPr>
          <w:rFonts w:ascii="Comic Sans MS" w:hAnsi="Comic Sans MS"/>
          <w:i/>
          <w:sz w:val="18"/>
          <w:szCs w:val="18"/>
        </w:rPr>
        <w:t>olabileceğini</w:t>
      </w:r>
      <w:proofErr w:type="spellEnd"/>
      <w:r w:rsidRPr="00B53860">
        <w:rPr>
          <w:rFonts w:ascii="Comic Sans MS" w:hAnsi="Comic Sans MS"/>
          <w:i/>
          <w:sz w:val="18"/>
          <w:szCs w:val="18"/>
        </w:rPr>
        <w:t xml:space="preserve"> </w:t>
      </w:r>
      <w:proofErr w:type="spellStart"/>
      <w:r w:rsidRPr="00B53860">
        <w:rPr>
          <w:rFonts w:ascii="Comic Sans MS" w:hAnsi="Comic Sans MS"/>
          <w:i/>
          <w:sz w:val="18"/>
          <w:szCs w:val="18"/>
        </w:rPr>
        <w:t>öngören</w:t>
      </w:r>
      <w:proofErr w:type="spellEnd"/>
      <w:r w:rsidRPr="00B53860">
        <w:rPr>
          <w:rFonts w:ascii="Comic Sans MS" w:hAnsi="Comic Sans MS"/>
          <w:i/>
          <w:sz w:val="18"/>
          <w:szCs w:val="18"/>
        </w:rPr>
        <w:t xml:space="preserve"> </w:t>
      </w:r>
      <w:proofErr w:type="spellStart"/>
      <w:r w:rsidRPr="00B53860">
        <w:rPr>
          <w:rFonts w:ascii="Comic Sans MS" w:hAnsi="Comic Sans MS"/>
          <w:i/>
          <w:sz w:val="18"/>
          <w:szCs w:val="18"/>
        </w:rPr>
        <w:t>sınır</w:t>
      </w:r>
      <w:proofErr w:type="spellEnd"/>
      <w:r w:rsidRPr="00B53860">
        <w:rPr>
          <w:rFonts w:ascii="Comic Sans MS" w:hAnsi="Comic Sans MS"/>
          <w:i/>
          <w:sz w:val="18"/>
          <w:szCs w:val="18"/>
        </w:rPr>
        <w:t xml:space="preserve"> </w:t>
      </w:r>
      <w:proofErr w:type="spellStart"/>
      <w:r w:rsidRPr="00B53860">
        <w:rPr>
          <w:rFonts w:ascii="Comic Sans MS" w:hAnsi="Comic Sans MS"/>
          <w:i/>
          <w:sz w:val="18"/>
          <w:szCs w:val="18"/>
        </w:rPr>
        <w:t>değer</w:t>
      </w:r>
      <w:proofErr w:type="spellEnd"/>
      <w:r w:rsidRPr="00B53860">
        <w:rPr>
          <w:rFonts w:ascii="Comic Sans MS" w:hAnsi="Comic Sans MS"/>
          <w:i/>
          <w:sz w:val="18"/>
          <w:szCs w:val="18"/>
        </w:rPr>
        <w:t xml:space="preserve"> 3,64ng/ml </w:t>
      </w:r>
      <w:proofErr w:type="spellStart"/>
      <w:r w:rsidRPr="00B53860">
        <w:rPr>
          <w:rFonts w:ascii="Comic Sans MS" w:hAnsi="Comic Sans MS"/>
          <w:i/>
          <w:sz w:val="18"/>
          <w:szCs w:val="18"/>
        </w:rPr>
        <w:t>bulundu</w:t>
      </w:r>
      <w:proofErr w:type="spellEnd"/>
      <w:r w:rsidRPr="00B53860">
        <w:rPr>
          <w:rFonts w:ascii="Comic Sans MS" w:hAnsi="Comic Sans MS"/>
          <w:i/>
          <w:sz w:val="18"/>
          <w:szCs w:val="18"/>
        </w:rPr>
        <w:t>.</w:t>
      </w:r>
      <w:proofErr w:type="gramEnd"/>
      <w:r w:rsidRPr="00B53860">
        <w:rPr>
          <w:rFonts w:ascii="Comic Sans MS" w:hAnsi="Comic Sans MS"/>
          <w:i/>
          <w:sz w:val="18"/>
          <w:szCs w:val="18"/>
        </w:rPr>
        <w:t xml:space="preserve"> </w:t>
      </w:r>
      <w:proofErr w:type="spellStart"/>
      <w:r w:rsidRPr="00B53860">
        <w:rPr>
          <w:rFonts w:ascii="Comic Sans MS" w:hAnsi="Comic Sans MS"/>
          <w:i/>
          <w:sz w:val="18"/>
          <w:szCs w:val="18"/>
        </w:rPr>
        <w:t>Grafikte</w:t>
      </w:r>
      <w:proofErr w:type="spellEnd"/>
      <w:r w:rsidRPr="00B53860">
        <w:rPr>
          <w:rFonts w:ascii="Comic Sans MS" w:hAnsi="Comic Sans MS"/>
          <w:i/>
          <w:sz w:val="18"/>
          <w:szCs w:val="18"/>
        </w:rPr>
        <w:t xml:space="preserve"> </w:t>
      </w:r>
      <w:proofErr w:type="spellStart"/>
      <w:r w:rsidRPr="00B53860">
        <w:rPr>
          <w:rFonts w:ascii="Comic Sans MS" w:hAnsi="Comic Sans MS"/>
          <w:i/>
          <w:sz w:val="18"/>
          <w:szCs w:val="18"/>
        </w:rPr>
        <w:t>görüldüğü</w:t>
      </w:r>
      <w:proofErr w:type="spellEnd"/>
      <w:r w:rsidRPr="00B53860">
        <w:rPr>
          <w:rFonts w:ascii="Comic Sans MS" w:hAnsi="Comic Sans MS"/>
          <w:i/>
          <w:sz w:val="18"/>
          <w:szCs w:val="18"/>
        </w:rPr>
        <w:t xml:space="preserve"> </w:t>
      </w:r>
      <w:proofErr w:type="spellStart"/>
      <w:r w:rsidRPr="00B53860">
        <w:rPr>
          <w:rFonts w:ascii="Comic Sans MS" w:hAnsi="Comic Sans MS"/>
          <w:i/>
          <w:sz w:val="18"/>
          <w:szCs w:val="18"/>
        </w:rPr>
        <w:t>gibi</w:t>
      </w:r>
      <w:proofErr w:type="spellEnd"/>
      <w:r w:rsidRPr="00B53860">
        <w:rPr>
          <w:rFonts w:ascii="Comic Sans MS" w:hAnsi="Comic Sans MS"/>
          <w:i/>
          <w:sz w:val="18"/>
          <w:szCs w:val="18"/>
        </w:rPr>
        <w:t xml:space="preserve"> </w:t>
      </w:r>
      <w:proofErr w:type="spellStart"/>
      <w:r w:rsidRPr="00B53860">
        <w:rPr>
          <w:rFonts w:ascii="Comic Sans MS" w:hAnsi="Comic Sans MS"/>
          <w:i/>
          <w:sz w:val="18"/>
          <w:szCs w:val="18"/>
        </w:rPr>
        <w:t>OHSS’de</w:t>
      </w:r>
      <w:proofErr w:type="spellEnd"/>
      <w:r w:rsidRPr="00B53860">
        <w:rPr>
          <w:rFonts w:ascii="Comic Sans MS" w:hAnsi="Comic Sans MS"/>
          <w:i/>
          <w:sz w:val="18"/>
          <w:szCs w:val="18"/>
        </w:rPr>
        <w:t xml:space="preserve"> AMH </w:t>
      </w:r>
      <w:proofErr w:type="spellStart"/>
      <w:r w:rsidRPr="00B53860">
        <w:rPr>
          <w:rFonts w:ascii="Comic Sans MS" w:hAnsi="Comic Sans MS"/>
          <w:i/>
          <w:sz w:val="18"/>
          <w:szCs w:val="18"/>
        </w:rPr>
        <w:t>değeri</w:t>
      </w:r>
      <w:proofErr w:type="spellEnd"/>
      <w:r w:rsidRPr="00B53860">
        <w:rPr>
          <w:rFonts w:ascii="Comic Sans MS" w:hAnsi="Comic Sans MS"/>
          <w:i/>
          <w:sz w:val="18"/>
          <w:szCs w:val="18"/>
        </w:rPr>
        <w:t xml:space="preserve"> </w:t>
      </w:r>
      <w:proofErr w:type="spellStart"/>
      <w:proofErr w:type="gramStart"/>
      <w:r w:rsidRPr="00B53860">
        <w:rPr>
          <w:rFonts w:ascii="Comic Sans MS" w:hAnsi="Comic Sans MS"/>
          <w:i/>
          <w:sz w:val="18"/>
          <w:szCs w:val="18"/>
        </w:rPr>
        <w:t>nin</w:t>
      </w:r>
      <w:proofErr w:type="spellEnd"/>
      <w:proofErr w:type="gramEnd"/>
      <w:r w:rsidRPr="00B53860">
        <w:rPr>
          <w:rFonts w:ascii="Comic Sans MS" w:hAnsi="Comic Sans MS"/>
          <w:i/>
          <w:sz w:val="18"/>
          <w:szCs w:val="18"/>
        </w:rPr>
        <w:t xml:space="preserve"> </w:t>
      </w:r>
      <w:proofErr w:type="spellStart"/>
      <w:r w:rsidRPr="00B53860">
        <w:rPr>
          <w:rFonts w:ascii="Comic Sans MS" w:hAnsi="Comic Sans MS"/>
          <w:i/>
          <w:sz w:val="18"/>
          <w:szCs w:val="18"/>
        </w:rPr>
        <w:t>sensitivitesi</w:t>
      </w:r>
      <w:proofErr w:type="spellEnd"/>
      <w:r w:rsidRPr="00B53860">
        <w:rPr>
          <w:rFonts w:ascii="Comic Sans MS" w:hAnsi="Comic Sans MS"/>
          <w:i/>
          <w:sz w:val="18"/>
          <w:szCs w:val="18"/>
        </w:rPr>
        <w:t xml:space="preserve"> %84, </w:t>
      </w:r>
      <w:proofErr w:type="spellStart"/>
      <w:r w:rsidRPr="00B53860">
        <w:rPr>
          <w:rFonts w:ascii="Comic Sans MS" w:hAnsi="Comic Sans MS"/>
          <w:i/>
          <w:sz w:val="18"/>
          <w:szCs w:val="18"/>
        </w:rPr>
        <w:t>spesifisitesi</w:t>
      </w:r>
      <w:proofErr w:type="spellEnd"/>
      <w:r w:rsidRPr="00B53860">
        <w:rPr>
          <w:rFonts w:ascii="Comic Sans MS" w:hAnsi="Comic Sans MS"/>
          <w:i/>
          <w:sz w:val="18"/>
          <w:szCs w:val="18"/>
        </w:rPr>
        <w:t xml:space="preserve"> %86 </w:t>
      </w:r>
      <w:proofErr w:type="spellStart"/>
      <w:r w:rsidRPr="00B53860">
        <w:rPr>
          <w:rFonts w:ascii="Comic Sans MS" w:hAnsi="Comic Sans MS"/>
          <w:i/>
          <w:sz w:val="18"/>
          <w:szCs w:val="18"/>
        </w:rPr>
        <w:t>olarak</w:t>
      </w:r>
      <w:proofErr w:type="spellEnd"/>
      <w:r w:rsidRPr="00B53860">
        <w:rPr>
          <w:rFonts w:ascii="Comic Sans MS" w:hAnsi="Comic Sans MS"/>
          <w:i/>
          <w:sz w:val="18"/>
          <w:szCs w:val="18"/>
        </w:rPr>
        <w:t xml:space="preserve"> bulunmuştur</w:t>
      </w:r>
      <w:r w:rsidR="00D018EE" w:rsidRPr="00D018EE">
        <w:rPr>
          <w:rFonts w:ascii="Comic Sans MS" w:hAnsi="Comic Sans MS"/>
          <w:i/>
          <w:sz w:val="18"/>
          <w:szCs w:val="18"/>
          <w:vertAlign w:val="superscript"/>
        </w:rPr>
        <w:t>20</w:t>
      </w:r>
      <w:r w:rsidRPr="00B53860">
        <w:rPr>
          <w:rFonts w:ascii="Comic Sans MS" w:hAnsi="Comic Sans MS"/>
          <w:i/>
          <w:sz w:val="18"/>
          <w:szCs w:val="18"/>
        </w:rPr>
        <w:t>.</w:t>
      </w:r>
    </w:p>
    <w:p w:rsidR="00280F1E" w:rsidRPr="00FA0BA2" w:rsidRDefault="00280F1E" w:rsidP="00445F80">
      <w:pPr>
        <w:rPr>
          <w:rFonts w:ascii="Arial" w:hAnsi="Arial" w:cs="Arial"/>
          <w:b/>
          <w:bCs/>
        </w:rPr>
      </w:pPr>
      <w:r w:rsidRPr="00FA0BA2">
        <w:rPr>
          <w:sz w:val="28"/>
          <w:szCs w:val="28"/>
        </w:rPr>
        <w:t xml:space="preserve">        </w:t>
      </w:r>
    </w:p>
    <w:p w:rsidR="009F34D2" w:rsidRPr="00D018EE" w:rsidRDefault="0008402F" w:rsidP="007F1C97">
      <w:pPr>
        <w:rPr>
          <w:rFonts w:ascii="Comic Sans MS" w:hAnsi="Comic Sans MS"/>
          <w:b/>
          <w:sz w:val="24"/>
          <w:szCs w:val="24"/>
        </w:rPr>
      </w:pPr>
      <w:r w:rsidRPr="00D018EE">
        <w:rPr>
          <w:rFonts w:ascii="Comic Sans MS" w:hAnsi="Comic Sans MS"/>
          <w:b/>
          <w:sz w:val="24"/>
          <w:szCs w:val="24"/>
        </w:rPr>
        <w:t>PKO</w:t>
      </w:r>
    </w:p>
    <w:p w:rsidR="00AD26F6" w:rsidRDefault="00442622" w:rsidP="00D018EE">
      <w:pPr>
        <w:jc w:val="both"/>
        <w:rPr>
          <w:rFonts w:ascii="Comic Sans MS" w:hAnsi="Comic Sans MS"/>
          <w:sz w:val="24"/>
          <w:szCs w:val="24"/>
        </w:rPr>
      </w:pPr>
      <w:proofErr w:type="spellStart"/>
      <w:proofErr w:type="gramStart"/>
      <w:r>
        <w:rPr>
          <w:rFonts w:ascii="Comic Sans MS" w:hAnsi="Comic Sans MS"/>
          <w:sz w:val="24"/>
          <w:szCs w:val="24"/>
        </w:rPr>
        <w:t>Bizim</w:t>
      </w:r>
      <w:proofErr w:type="spellEnd"/>
      <w:r>
        <w:rPr>
          <w:rFonts w:ascii="Comic Sans MS" w:hAnsi="Comic Sans MS"/>
          <w:sz w:val="24"/>
          <w:szCs w:val="24"/>
        </w:rPr>
        <w:t xml:space="preserve"> </w:t>
      </w:r>
      <w:proofErr w:type="spellStart"/>
      <w:r>
        <w:rPr>
          <w:rFonts w:ascii="Comic Sans MS" w:hAnsi="Comic Sans MS"/>
          <w:sz w:val="24"/>
          <w:szCs w:val="24"/>
        </w:rPr>
        <w:t>bulgularımızın</w:t>
      </w:r>
      <w:proofErr w:type="spellEnd"/>
      <w:r>
        <w:rPr>
          <w:rFonts w:ascii="Comic Sans MS" w:hAnsi="Comic Sans MS"/>
          <w:sz w:val="24"/>
          <w:szCs w:val="24"/>
        </w:rPr>
        <w:t xml:space="preserve"> </w:t>
      </w:r>
      <w:proofErr w:type="spellStart"/>
      <w:r>
        <w:rPr>
          <w:rFonts w:ascii="Comic Sans MS" w:hAnsi="Comic Sans MS"/>
          <w:sz w:val="24"/>
          <w:szCs w:val="24"/>
        </w:rPr>
        <w:t>da</w:t>
      </w:r>
      <w:proofErr w:type="spellEnd"/>
      <w:r>
        <w:rPr>
          <w:rFonts w:ascii="Comic Sans MS" w:hAnsi="Comic Sans MS"/>
          <w:sz w:val="24"/>
          <w:szCs w:val="24"/>
        </w:rPr>
        <w:t xml:space="preserve"> </w:t>
      </w:r>
      <w:proofErr w:type="spellStart"/>
      <w:r>
        <w:rPr>
          <w:rFonts w:ascii="Comic Sans MS" w:hAnsi="Comic Sans MS"/>
          <w:sz w:val="24"/>
          <w:szCs w:val="24"/>
        </w:rPr>
        <w:t>gösterdiği</w:t>
      </w:r>
      <w:proofErr w:type="spellEnd"/>
      <w:r>
        <w:rPr>
          <w:rFonts w:ascii="Comic Sans MS" w:hAnsi="Comic Sans MS"/>
          <w:sz w:val="24"/>
          <w:szCs w:val="24"/>
        </w:rPr>
        <w:t xml:space="preserve"> </w:t>
      </w:r>
      <w:proofErr w:type="spellStart"/>
      <w:r>
        <w:rPr>
          <w:rFonts w:ascii="Comic Sans MS" w:hAnsi="Comic Sans MS"/>
          <w:sz w:val="24"/>
          <w:szCs w:val="24"/>
        </w:rPr>
        <w:t>gibi</w:t>
      </w:r>
      <w:proofErr w:type="spellEnd"/>
      <w:r>
        <w:rPr>
          <w:rFonts w:ascii="Comic Sans MS" w:hAnsi="Comic Sans MS"/>
          <w:sz w:val="24"/>
          <w:szCs w:val="24"/>
        </w:rPr>
        <w:t xml:space="preserve">, </w:t>
      </w:r>
      <w:proofErr w:type="spellStart"/>
      <w:r>
        <w:rPr>
          <w:rFonts w:ascii="Comic Sans MS" w:hAnsi="Comic Sans MS"/>
          <w:sz w:val="24"/>
          <w:szCs w:val="24"/>
        </w:rPr>
        <w:t>PKOS’lu</w:t>
      </w:r>
      <w:proofErr w:type="spellEnd"/>
      <w:r>
        <w:rPr>
          <w:rFonts w:ascii="Comic Sans MS" w:hAnsi="Comic Sans MS"/>
          <w:sz w:val="24"/>
          <w:szCs w:val="24"/>
        </w:rPr>
        <w:t xml:space="preserve"> </w:t>
      </w:r>
      <w:proofErr w:type="spellStart"/>
      <w:r>
        <w:rPr>
          <w:rFonts w:ascii="Comic Sans MS" w:hAnsi="Comic Sans MS"/>
          <w:sz w:val="24"/>
          <w:szCs w:val="24"/>
        </w:rPr>
        <w:t>hastalarda</w:t>
      </w:r>
      <w:proofErr w:type="spellEnd"/>
      <w:r>
        <w:rPr>
          <w:rFonts w:ascii="Comic Sans MS" w:hAnsi="Comic Sans MS"/>
          <w:sz w:val="24"/>
          <w:szCs w:val="24"/>
        </w:rPr>
        <w:t xml:space="preserve">, AMH </w:t>
      </w:r>
      <w:proofErr w:type="spellStart"/>
      <w:r>
        <w:rPr>
          <w:rFonts w:ascii="Comic Sans MS" w:hAnsi="Comic Sans MS"/>
          <w:sz w:val="24"/>
          <w:szCs w:val="24"/>
        </w:rPr>
        <w:t>değeri</w:t>
      </w:r>
      <w:proofErr w:type="spellEnd"/>
      <w:r>
        <w:rPr>
          <w:rFonts w:ascii="Comic Sans MS" w:hAnsi="Comic Sans MS"/>
          <w:sz w:val="24"/>
          <w:szCs w:val="24"/>
        </w:rPr>
        <w:t xml:space="preserve">, 2-3 </w:t>
      </w:r>
      <w:proofErr w:type="spellStart"/>
      <w:r>
        <w:rPr>
          <w:rFonts w:ascii="Comic Sans MS" w:hAnsi="Comic Sans MS"/>
          <w:sz w:val="24"/>
          <w:szCs w:val="24"/>
        </w:rPr>
        <w:t>kat</w:t>
      </w:r>
      <w:proofErr w:type="spellEnd"/>
      <w:r>
        <w:rPr>
          <w:rFonts w:ascii="Comic Sans MS" w:hAnsi="Comic Sans MS"/>
          <w:sz w:val="24"/>
          <w:szCs w:val="24"/>
        </w:rPr>
        <w:t xml:space="preserve"> </w:t>
      </w:r>
      <w:proofErr w:type="spellStart"/>
      <w:r>
        <w:rPr>
          <w:rFonts w:ascii="Comic Sans MS" w:hAnsi="Comic Sans MS"/>
          <w:sz w:val="24"/>
          <w:szCs w:val="24"/>
        </w:rPr>
        <w:t>daha</w:t>
      </w:r>
      <w:proofErr w:type="spellEnd"/>
      <w:r>
        <w:rPr>
          <w:rFonts w:ascii="Comic Sans MS" w:hAnsi="Comic Sans MS"/>
          <w:sz w:val="24"/>
          <w:szCs w:val="24"/>
        </w:rPr>
        <w:t xml:space="preserve"> </w:t>
      </w:r>
      <w:proofErr w:type="spellStart"/>
      <w:r>
        <w:rPr>
          <w:rFonts w:ascii="Comic Sans MS" w:hAnsi="Comic Sans MS"/>
          <w:sz w:val="24"/>
          <w:szCs w:val="24"/>
        </w:rPr>
        <w:t>yüksektir</w:t>
      </w:r>
      <w:proofErr w:type="spellEnd"/>
      <w:r>
        <w:rPr>
          <w:rFonts w:ascii="Comic Sans MS" w:hAnsi="Comic Sans MS"/>
          <w:sz w:val="24"/>
          <w:szCs w:val="24"/>
        </w:rPr>
        <w:t>.</w:t>
      </w:r>
      <w:proofErr w:type="gramEnd"/>
      <w:r>
        <w:rPr>
          <w:rFonts w:ascii="Comic Sans MS" w:hAnsi="Comic Sans MS"/>
          <w:sz w:val="24"/>
          <w:szCs w:val="24"/>
        </w:rPr>
        <w:t xml:space="preserve"> </w:t>
      </w:r>
      <w:proofErr w:type="spellStart"/>
      <w:r w:rsidR="00150786">
        <w:rPr>
          <w:rFonts w:ascii="Comic Sans MS" w:hAnsi="Comic Sans MS"/>
          <w:sz w:val="24"/>
          <w:szCs w:val="24"/>
        </w:rPr>
        <w:t>Bizim</w:t>
      </w:r>
      <w:proofErr w:type="spellEnd"/>
      <w:r w:rsidR="00150786">
        <w:rPr>
          <w:rFonts w:ascii="Comic Sans MS" w:hAnsi="Comic Sans MS"/>
          <w:sz w:val="24"/>
          <w:szCs w:val="24"/>
        </w:rPr>
        <w:t xml:space="preserve"> </w:t>
      </w:r>
      <w:proofErr w:type="spellStart"/>
      <w:r w:rsidR="00150786">
        <w:rPr>
          <w:rFonts w:ascii="Comic Sans MS" w:hAnsi="Comic Sans MS"/>
          <w:sz w:val="24"/>
          <w:szCs w:val="24"/>
        </w:rPr>
        <w:t>bulgularımıza</w:t>
      </w:r>
      <w:proofErr w:type="spellEnd"/>
      <w:r w:rsidR="00150786">
        <w:rPr>
          <w:rFonts w:ascii="Comic Sans MS" w:hAnsi="Comic Sans MS"/>
          <w:sz w:val="24"/>
          <w:szCs w:val="24"/>
        </w:rPr>
        <w:t xml:space="preserve"> gore, </w:t>
      </w:r>
      <w:proofErr w:type="spellStart"/>
      <w:r w:rsidR="00150786">
        <w:rPr>
          <w:rFonts w:ascii="Comic Sans MS" w:hAnsi="Comic Sans MS"/>
          <w:sz w:val="24"/>
          <w:szCs w:val="24"/>
        </w:rPr>
        <w:t>PKOS’lu</w:t>
      </w:r>
      <w:proofErr w:type="spellEnd"/>
      <w:r w:rsidR="00150786">
        <w:rPr>
          <w:rFonts w:ascii="Comic Sans MS" w:hAnsi="Comic Sans MS"/>
          <w:sz w:val="24"/>
          <w:szCs w:val="24"/>
        </w:rPr>
        <w:t xml:space="preserve"> </w:t>
      </w:r>
      <w:proofErr w:type="spellStart"/>
      <w:r w:rsidR="00150786">
        <w:rPr>
          <w:rFonts w:ascii="Comic Sans MS" w:hAnsi="Comic Sans MS"/>
          <w:sz w:val="24"/>
          <w:szCs w:val="24"/>
        </w:rPr>
        <w:t>hastalarda</w:t>
      </w:r>
      <w:proofErr w:type="spellEnd"/>
      <w:r w:rsidR="00150786">
        <w:rPr>
          <w:rFonts w:ascii="Comic Sans MS" w:hAnsi="Comic Sans MS"/>
          <w:sz w:val="24"/>
          <w:szCs w:val="24"/>
        </w:rPr>
        <w:t xml:space="preserve"> </w:t>
      </w:r>
      <w:proofErr w:type="spellStart"/>
      <w:r w:rsidR="00150786">
        <w:rPr>
          <w:rFonts w:ascii="Comic Sans MS" w:hAnsi="Comic Sans MS"/>
          <w:sz w:val="24"/>
          <w:szCs w:val="24"/>
        </w:rPr>
        <w:t>ortalama</w:t>
      </w:r>
      <w:proofErr w:type="spellEnd"/>
      <w:r w:rsidR="00150786">
        <w:rPr>
          <w:rFonts w:ascii="Comic Sans MS" w:hAnsi="Comic Sans MS"/>
          <w:sz w:val="24"/>
          <w:szCs w:val="24"/>
        </w:rPr>
        <w:t xml:space="preserve"> AMH </w:t>
      </w:r>
      <w:proofErr w:type="spellStart"/>
      <w:r w:rsidR="00150786">
        <w:rPr>
          <w:rFonts w:ascii="Comic Sans MS" w:hAnsi="Comic Sans MS"/>
          <w:sz w:val="24"/>
          <w:szCs w:val="24"/>
        </w:rPr>
        <w:t>değeri</w:t>
      </w:r>
      <w:proofErr w:type="spellEnd"/>
      <w:r w:rsidR="00150786">
        <w:rPr>
          <w:rFonts w:ascii="Comic Sans MS" w:hAnsi="Comic Sans MS"/>
          <w:sz w:val="24"/>
          <w:szCs w:val="24"/>
        </w:rPr>
        <w:t xml:space="preserve"> 6,75ng/ml </w:t>
      </w:r>
      <w:proofErr w:type="spellStart"/>
      <w:r w:rsidR="00150786">
        <w:rPr>
          <w:rFonts w:ascii="Comic Sans MS" w:hAnsi="Comic Sans MS"/>
          <w:sz w:val="24"/>
          <w:szCs w:val="24"/>
        </w:rPr>
        <w:t>bulunmuş</w:t>
      </w:r>
      <w:proofErr w:type="spellEnd"/>
      <w:r w:rsidR="00150786">
        <w:rPr>
          <w:rFonts w:ascii="Comic Sans MS" w:hAnsi="Comic Sans MS"/>
          <w:sz w:val="24"/>
          <w:szCs w:val="24"/>
        </w:rPr>
        <w:t xml:space="preserve"> </w:t>
      </w:r>
      <w:proofErr w:type="spellStart"/>
      <w:r w:rsidR="00150786">
        <w:rPr>
          <w:rFonts w:ascii="Comic Sans MS" w:hAnsi="Comic Sans MS"/>
          <w:sz w:val="24"/>
          <w:szCs w:val="24"/>
        </w:rPr>
        <w:t>olup</w:t>
      </w:r>
      <w:proofErr w:type="spellEnd"/>
      <w:r w:rsidR="00150786">
        <w:rPr>
          <w:rFonts w:ascii="Comic Sans MS" w:hAnsi="Comic Sans MS"/>
          <w:sz w:val="24"/>
          <w:szCs w:val="24"/>
        </w:rPr>
        <w:t xml:space="preserve">, </w:t>
      </w:r>
      <w:proofErr w:type="spellStart"/>
      <w:r w:rsidR="00150786">
        <w:rPr>
          <w:rFonts w:ascii="Comic Sans MS" w:hAnsi="Comic Sans MS"/>
          <w:sz w:val="24"/>
          <w:szCs w:val="24"/>
        </w:rPr>
        <w:t>bu</w:t>
      </w:r>
      <w:proofErr w:type="spellEnd"/>
      <w:r w:rsidR="00150786">
        <w:rPr>
          <w:rFonts w:ascii="Comic Sans MS" w:hAnsi="Comic Sans MS"/>
          <w:sz w:val="24"/>
          <w:szCs w:val="24"/>
        </w:rPr>
        <w:t xml:space="preserve"> </w:t>
      </w:r>
      <w:proofErr w:type="spellStart"/>
      <w:r w:rsidR="00150786">
        <w:rPr>
          <w:rFonts w:ascii="Comic Sans MS" w:hAnsi="Comic Sans MS"/>
          <w:sz w:val="24"/>
          <w:szCs w:val="24"/>
        </w:rPr>
        <w:t>değer</w:t>
      </w:r>
      <w:proofErr w:type="spellEnd"/>
      <w:r w:rsidR="00150786">
        <w:rPr>
          <w:rFonts w:ascii="Comic Sans MS" w:hAnsi="Comic Sans MS"/>
          <w:sz w:val="24"/>
          <w:szCs w:val="24"/>
        </w:rPr>
        <w:t xml:space="preserve"> PKOS </w:t>
      </w:r>
      <w:proofErr w:type="spellStart"/>
      <w:r w:rsidR="00150786">
        <w:rPr>
          <w:rFonts w:ascii="Comic Sans MS" w:hAnsi="Comic Sans MS"/>
          <w:sz w:val="24"/>
          <w:szCs w:val="24"/>
        </w:rPr>
        <w:t>olamayanlarda</w:t>
      </w:r>
      <w:proofErr w:type="spellEnd"/>
      <w:r w:rsidR="00150786">
        <w:rPr>
          <w:rFonts w:ascii="Comic Sans MS" w:hAnsi="Comic Sans MS"/>
          <w:sz w:val="24"/>
          <w:szCs w:val="24"/>
        </w:rPr>
        <w:t xml:space="preserve"> 2,28ng/ml </w:t>
      </w:r>
      <w:proofErr w:type="spellStart"/>
      <w:r w:rsidR="00150786">
        <w:rPr>
          <w:rFonts w:ascii="Comic Sans MS" w:hAnsi="Comic Sans MS"/>
          <w:sz w:val="24"/>
          <w:szCs w:val="24"/>
        </w:rPr>
        <w:t>olarak</w:t>
      </w:r>
      <w:proofErr w:type="spellEnd"/>
      <w:r w:rsidR="00150786">
        <w:rPr>
          <w:rFonts w:ascii="Comic Sans MS" w:hAnsi="Comic Sans MS"/>
          <w:sz w:val="24"/>
          <w:szCs w:val="24"/>
        </w:rPr>
        <w:t xml:space="preserve"> </w:t>
      </w:r>
      <w:proofErr w:type="gramStart"/>
      <w:r w:rsidR="00150786">
        <w:rPr>
          <w:rFonts w:ascii="Comic Sans MS" w:hAnsi="Comic Sans MS"/>
          <w:sz w:val="24"/>
          <w:szCs w:val="24"/>
        </w:rPr>
        <w:t>bulunmuştur.</w:t>
      </w:r>
      <w:r w:rsidR="00166B3B" w:rsidRPr="00166B3B">
        <w:rPr>
          <w:rFonts w:ascii="Comic Sans MS" w:hAnsi="Comic Sans MS"/>
          <w:sz w:val="24"/>
          <w:szCs w:val="24"/>
          <w:vertAlign w:val="superscript"/>
        </w:rPr>
        <w:t>13</w:t>
      </w:r>
      <w:r w:rsidR="00150786">
        <w:rPr>
          <w:rFonts w:ascii="Comic Sans MS" w:hAnsi="Comic Sans MS"/>
          <w:sz w:val="24"/>
          <w:szCs w:val="24"/>
        </w:rPr>
        <w:t xml:space="preserve"> </w:t>
      </w:r>
      <w:r w:rsidR="00AD26F6">
        <w:rPr>
          <w:rFonts w:ascii="Comic Sans MS" w:hAnsi="Comic Sans MS"/>
          <w:sz w:val="24"/>
          <w:szCs w:val="24"/>
        </w:rPr>
        <w:t xml:space="preserve"> </w:t>
      </w:r>
      <w:proofErr w:type="spellStart"/>
      <w:r w:rsidR="00AD26F6">
        <w:rPr>
          <w:rFonts w:ascii="Comic Sans MS" w:hAnsi="Comic Sans MS"/>
          <w:sz w:val="24"/>
          <w:szCs w:val="24"/>
        </w:rPr>
        <w:t>Deneyimlerimize</w:t>
      </w:r>
      <w:proofErr w:type="spellEnd"/>
      <w:proofErr w:type="gramEnd"/>
      <w:r w:rsidR="00AD26F6">
        <w:rPr>
          <w:rFonts w:ascii="Comic Sans MS" w:hAnsi="Comic Sans MS"/>
          <w:sz w:val="24"/>
          <w:szCs w:val="24"/>
        </w:rPr>
        <w:t xml:space="preserve"> gore, PKOS </w:t>
      </w:r>
      <w:proofErr w:type="spellStart"/>
      <w:r w:rsidR="00AD26F6">
        <w:rPr>
          <w:rFonts w:ascii="Comic Sans MS" w:hAnsi="Comic Sans MS"/>
          <w:sz w:val="24"/>
          <w:szCs w:val="24"/>
        </w:rPr>
        <w:t>tanısında</w:t>
      </w:r>
      <w:proofErr w:type="spellEnd"/>
      <w:r w:rsidR="00AD26F6">
        <w:rPr>
          <w:rFonts w:ascii="Comic Sans MS" w:hAnsi="Comic Sans MS"/>
          <w:sz w:val="24"/>
          <w:szCs w:val="24"/>
        </w:rPr>
        <w:t xml:space="preserve"> </w:t>
      </w:r>
      <w:proofErr w:type="spellStart"/>
      <w:r w:rsidR="00AD26F6">
        <w:rPr>
          <w:rFonts w:ascii="Comic Sans MS" w:hAnsi="Comic Sans MS"/>
          <w:sz w:val="24"/>
          <w:szCs w:val="24"/>
        </w:rPr>
        <w:t>ve</w:t>
      </w:r>
      <w:proofErr w:type="spellEnd"/>
      <w:r w:rsidR="00AD26F6">
        <w:rPr>
          <w:rFonts w:ascii="Comic Sans MS" w:hAnsi="Comic Sans MS"/>
          <w:sz w:val="24"/>
          <w:szCs w:val="24"/>
        </w:rPr>
        <w:t xml:space="preserve"> </w:t>
      </w:r>
      <w:proofErr w:type="spellStart"/>
      <w:r w:rsidR="00AD26F6">
        <w:rPr>
          <w:rFonts w:ascii="Comic Sans MS" w:hAnsi="Comic Sans MS"/>
          <w:sz w:val="24"/>
          <w:szCs w:val="24"/>
        </w:rPr>
        <w:t>hatta</w:t>
      </w:r>
      <w:proofErr w:type="spellEnd"/>
      <w:r w:rsidR="00AD26F6">
        <w:rPr>
          <w:rFonts w:ascii="Comic Sans MS" w:hAnsi="Comic Sans MS"/>
          <w:sz w:val="24"/>
          <w:szCs w:val="24"/>
        </w:rPr>
        <w:t xml:space="preserve"> </w:t>
      </w:r>
      <w:proofErr w:type="spellStart"/>
      <w:r w:rsidR="0018495D">
        <w:rPr>
          <w:rFonts w:ascii="Comic Sans MS" w:hAnsi="Comic Sans MS"/>
          <w:sz w:val="24"/>
          <w:szCs w:val="24"/>
        </w:rPr>
        <w:t>hastalığın</w:t>
      </w:r>
      <w:proofErr w:type="spellEnd"/>
      <w:r w:rsidR="0018495D">
        <w:rPr>
          <w:rFonts w:ascii="Comic Sans MS" w:hAnsi="Comic Sans MS"/>
          <w:sz w:val="24"/>
          <w:szCs w:val="24"/>
        </w:rPr>
        <w:t xml:space="preserve"> </w:t>
      </w:r>
      <w:proofErr w:type="spellStart"/>
      <w:r w:rsidR="0018495D">
        <w:rPr>
          <w:rFonts w:ascii="Comic Sans MS" w:hAnsi="Comic Sans MS"/>
          <w:sz w:val="24"/>
          <w:szCs w:val="24"/>
        </w:rPr>
        <w:t>ağırlık</w:t>
      </w:r>
      <w:proofErr w:type="spellEnd"/>
      <w:r w:rsidR="00AD26F6">
        <w:rPr>
          <w:rFonts w:ascii="Comic Sans MS" w:hAnsi="Comic Sans MS"/>
          <w:sz w:val="24"/>
          <w:szCs w:val="24"/>
        </w:rPr>
        <w:t xml:space="preserve"> </w:t>
      </w:r>
      <w:proofErr w:type="spellStart"/>
      <w:r w:rsidR="00AD26F6">
        <w:rPr>
          <w:rFonts w:ascii="Comic Sans MS" w:hAnsi="Comic Sans MS"/>
          <w:sz w:val="24"/>
          <w:szCs w:val="24"/>
        </w:rPr>
        <w:t>düzeyini</w:t>
      </w:r>
      <w:proofErr w:type="spellEnd"/>
      <w:r w:rsidR="00AD26F6">
        <w:rPr>
          <w:rFonts w:ascii="Comic Sans MS" w:hAnsi="Comic Sans MS"/>
          <w:sz w:val="24"/>
          <w:szCs w:val="24"/>
        </w:rPr>
        <w:t xml:space="preserve"> </w:t>
      </w:r>
      <w:proofErr w:type="spellStart"/>
      <w:r w:rsidR="00AD26F6">
        <w:rPr>
          <w:rFonts w:ascii="Comic Sans MS" w:hAnsi="Comic Sans MS"/>
          <w:sz w:val="24"/>
          <w:szCs w:val="24"/>
        </w:rPr>
        <w:t>göstermekte</w:t>
      </w:r>
      <w:proofErr w:type="spellEnd"/>
      <w:r w:rsidR="00AD26F6">
        <w:rPr>
          <w:rFonts w:ascii="Comic Sans MS" w:hAnsi="Comic Sans MS"/>
          <w:sz w:val="24"/>
          <w:szCs w:val="24"/>
        </w:rPr>
        <w:t xml:space="preserve"> AMH </w:t>
      </w:r>
      <w:proofErr w:type="spellStart"/>
      <w:r w:rsidR="00AD26F6">
        <w:rPr>
          <w:rFonts w:ascii="Comic Sans MS" w:hAnsi="Comic Sans MS"/>
          <w:sz w:val="24"/>
          <w:szCs w:val="24"/>
        </w:rPr>
        <w:t>çok</w:t>
      </w:r>
      <w:proofErr w:type="spellEnd"/>
      <w:r w:rsidR="00AD26F6">
        <w:rPr>
          <w:rFonts w:ascii="Comic Sans MS" w:hAnsi="Comic Sans MS"/>
          <w:sz w:val="24"/>
          <w:szCs w:val="24"/>
        </w:rPr>
        <w:t xml:space="preserve"> </w:t>
      </w:r>
      <w:proofErr w:type="spellStart"/>
      <w:r w:rsidR="00AD26F6">
        <w:rPr>
          <w:rFonts w:ascii="Comic Sans MS" w:hAnsi="Comic Sans MS"/>
          <w:sz w:val="24"/>
          <w:szCs w:val="24"/>
        </w:rPr>
        <w:t>yrarlı</w:t>
      </w:r>
      <w:proofErr w:type="spellEnd"/>
      <w:r w:rsidR="00AD26F6">
        <w:rPr>
          <w:rFonts w:ascii="Comic Sans MS" w:hAnsi="Comic Sans MS"/>
          <w:sz w:val="24"/>
          <w:szCs w:val="24"/>
        </w:rPr>
        <w:t xml:space="preserve"> </w:t>
      </w:r>
      <w:proofErr w:type="spellStart"/>
      <w:r w:rsidR="00AD26F6">
        <w:rPr>
          <w:rFonts w:ascii="Comic Sans MS" w:hAnsi="Comic Sans MS"/>
          <w:sz w:val="24"/>
          <w:szCs w:val="24"/>
        </w:rPr>
        <w:t>bir</w:t>
      </w:r>
      <w:proofErr w:type="spellEnd"/>
      <w:r w:rsidR="00AD26F6">
        <w:rPr>
          <w:rFonts w:ascii="Comic Sans MS" w:hAnsi="Comic Sans MS"/>
          <w:sz w:val="24"/>
          <w:szCs w:val="24"/>
        </w:rPr>
        <w:t xml:space="preserve"> </w:t>
      </w:r>
      <w:proofErr w:type="spellStart"/>
      <w:r w:rsidR="00AD26F6">
        <w:rPr>
          <w:rFonts w:ascii="Comic Sans MS" w:hAnsi="Comic Sans MS"/>
          <w:sz w:val="24"/>
          <w:szCs w:val="24"/>
        </w:rPr>
        <w:t>belirteçdir</w:t>
      </w:r>
      <w:proofErr w:type="spellEnd"/>
      <w:r w:rsidR="00AD26F6">
        <w:rPr>
          <w:rFonts w:ascii="Comic Sans MS" w:hAnsi="Comic Sans MS"/>
          <w:sz w:val="24"/>
          <w:szCs w:val="24"/>
        </w:rPr>
        <w:t>.</w:t>
      </w:r>
    </w:p>
    <w:p w:rsidR="00442622" w:rsidRDefault="007F1C97" w:rsidP="00D018EE">
      <w:pPr>
        <w:jc w:val="both"/>
        <w:rPr>
          <w:rFonts w:ascii="Comic Sans MS" w:hAnsi="Comic Sans MS"/>
          <w:sz w:val="24"/>
          <w:szCs w:val="24"/>
        </w:rPr>
      </w:pPr>
      <w:proofErr w:type="spellStart"/>
      <w:r w:rsidRPr="002E3637">
        <w:rPr>
          <w:rFonts w:ascii="Comic Sans MS" w:hAnsi="Comic Sans MS"/>
          <w:sz w:val="24"/>
          <w:szCs w:val="24"/>
        </w:rPr>
        <w:t>Polikistik</w:t>
      </w:r>
      <w:proofErr w:type="spellEnd"/>
      <w:r w:rsidRPr="002E3637">
        <w:rPr>
          <w:rFonts w:ascii="Comic Sans MS" w:hAnsi="Comic Sans MS"/>
          <w:sz w:val="24"/>
          <w:szCs w:val="24"/>
        </w:rPr>
        <w:t xml:space="preserve"> </w:t>
      </w:r>
      <w:proofErr w:type="spellStart"/>
      <w:r w:rsidRPr="002E3637">
        <w:rPr>
          <w:rFonts w:ascii="Comic Sans MS" w:hAnsi="Comic Sans MS"/>
          <w:sz w:val="24"/>
          <w:szCs w:val="24"/>
        </w:rPr>
        <w:t>overli</w:t>
      </w:r>
      <w:proofErr w:type="spellEnd"/>
      <w:r w:rsidRPr="002E3637">
        <w:rPr>
          <w:rFonts w:ascii="Comic Sans MS" w:hAnsi="Comic Sans MS"/>
          <w:sz w:val="24"/>
          <w:szCs w:val="24"/>
        </w:rPr>
        <w:t xml:space="preserve"> </w:t>
      </w:r>
      <w:proofErr w:type="spellStart"/>
      <w:r w:rsidRPr="002E3637">
        <w:rPr>
          <w:rFonts w:ascii="Comic Sans MS" w:hAnsi="Comic Sans MS"/>
          <w:sz w:val="24"/>
          <w:szCs w:val="24"/>
        </w:rPr>
        <w:t>kadınlarda</w:t>
      </w:r>
      <w:proofErr w:type="spellEnd"/>
      <w:r w:rsidRPr="002E3637">
        <w:rPr>
          <w:rFonts w:ascii="Comic Sans MS" w:hAnsi="Comic Sans MS"/>
          <w:sz w:val="24"/>
          <w:szCs w:val="24"/>
        </w:rPr>
        <w:t xml:space="preserve"> </w:t>
      </w:r>
      <w:proofErr w:type="spellStart"/>
      <w:r w:rsidRPr="002E3637">
        <w:rPr>
          <w:rFonts w:ascii="Comic Sans MS" w:hAnsi="Comic Sans MS"/>
          <w:sz w:val="24"/>
          <w:szCs w:val="24"/>
        </w:rPr>
        <w:t>da</w:t>
      </w:r>
      <w:proofErr w:type="spellEnd"/>
      <w:r w:rsidRPr="002E3637">
        <w:rPr>
          <w:rFonts w:ascii="Comic Sans MS" w:hAnsi="Comic Sans MS"/>
          <w:sz w:val="24"/>
          <w:szCs w:val="24"/>
        </w:rPr>
        <w:t xml:space="preserve"> </w:t>
      </w:r>
      <w:proofErr w:type="spellStart"/>
      <w:r w:rsidRPr="002E3637">
        <w:rPr>
          <w:rFonts w:ascii="Comic Sans MS" w:hAnsi="Comic Sans MS"/>
          <w:sz w:val="24"/>
          <w:szCs w:val="24"/>
        </w:rPr>
        <w:t>antral</w:t>
      </w:r>
      <w:proofErr w:type="spellEnd"/>
      <w:r w:rsidRPr="002E3637">
        <w:rPr>
          <w:rFonts w:ascii="Comic Sans MS" w:hAnsi="Comic Sans MS"/>
          <w:sz w:val="24"/>
          <w:szCs w:val="24"/>
        </w:rPr>
        <w:t xml:space="preserve"> </w:t>
      </w:r>
      <w:proofErr w:type="spellStart"/>
      <w:r w:rsidRPr="002E3637">
        <w:rPr>
          <w:rFonts w:ascii="Comic Sans MS" w:hAnsi="Comic Sans MS"/>
          <w:sz w:val="24"/>
          <w:szCs w:val="24"/>
        </w:rPr>
        <w:t>folikül</w:t>
      </w:r>
      <w:proofErr w:type="spellEnd"/>
      <w:r w:rsidRPr="002E3637">
        <w:rPr>
          <w:rFonts w:ascii="Comic Sans MS" w:hAnsi="Comic Sans MS"/>
          <w:sz w:val="24"/>
          <w:szCs w:val="24"/>
        </w:rPr>
        <w:t xml:space="preserve"> </w:t>
      </w:r>
      <w:proofErr w:type="spellStart"/>
      <w:r w:rsidRPr="002E3637">
        <w:rPr>
          <w:rFonts w:ascii="Comic Sans MS" w:hAnsi="Comic Sans MS"/>
          <w:sz w:val="24"/>
          <w:szCs w:val="24"/>
        </w:rPr>
        <w:t>sayısı</w:t>
      </w:r>
      <w:proofErr w:type="spellEnd"/>
      <w:r w:rsidRPr="002E3637">
        <w:rPr>
          <w:rFonts w:ascii="Comic Sans MS" w:hAnsi="Comic Sans MS"/>
          <w:sz w:val="24"/>
          <w:szCs w:val="24"/>
        </w:rPr>
        <w:t xml:space="preserve"> </w:t>
      </w:r>
      <w:proofErr w:type="spellStart"/>
      <w:r w:rsidRPr="002E3637">
        <w:rPr>
          <w:rFonts w:ascii="Comic Sans MS" w:hAnsi="Comic Sans MS"/>
          <w:sz w:val="24"/>
          <w:szCs w:val="24"/>
        </w:rPr>
        <w:t>ile</w:t>
      </w:r>
      <w:proofErr w:type="spellEnd"/>
      <w:r w:rsidRPr="002E3637">
        <w:rPr>
          <w:rFonts w:ascii="Comic Sans MS" w:hAnsi="Comic Sans MS"/>
          <w:sz w:val="24"/>
          <w:szCs w:val="24"/>
        </w:rPr>
        <w:t xml:space="preserve"> </w:t>
      </w:r>
      <w:proofErr w:type="gramStart"/>
      <w:r w:rsidRPr="002E3637">
        <w:rPr>
          <w:rFonts w:ascii="Comic Sans MS" w:hAnsi="Comic Sans MS"/>
          <w:sz w:val="24"/>
          <w:szCs w:val="24"/>
        </w:rPr>
        <w:t>serum  AMH</w:t>
      </w:r>
      <w:proofErr w:type="gramEnd"/>
      <w:r w:rsidRPr="002E3637">
        <w:rPr>
          <w:rFonts w:ascii="Comic Sans MS" w:hAnsi="Comic Sans MS"/>
          <w:sz w:val="24"/>
          <w:szCs w:val="24"/>
        </w:rPr>
        <w:t xml:space="preserve"> </w:t>
      </w:r>
      <w:proofErr w:type="spellStart"/>
      <w:r w:rsidRPr="002E3637">
        <w:rPr>
          <w:rFonts w:ascii="Comic Sans MS" w:hAnsi="Comic Sans MS"/>
          <w:sz w:val="24"/>
          <w:szCs w:val="24"/>
        </w:rPr>
        <w:t>arasında</w:t>
      </w:r>
      <w:proofErr w:type="spellEnd"/>
      <w:r w:rsidRPr="002E3637">
        <w:rPr>
          <w:rFonts w:ascii="Comic Sans MS" w:hAnsi="Comic Sans MS"/>
          <w:sz w:val="24"/>
          <w:szCs w:val="24"/>
        </w:rPr>
        <w:t xml:space="preserve"> parallel </w:t>
      </w:r>
      <w:proofErr w:type="spellStart"/>
      <w:r w:rsidRPr="002E3637">
        <w:rPr>
          <w:rFonts w:ascii="Comic Sans MS" w:hAnsi="Comic Sans MS"/>
          <w:sz w:val="24"/>
          <w:szCs w:val="24"/>
        </w:rPr>
        <w:t>ilişki</w:t>
      </w:r>
      <w:proofErr w:type="spellEnd"/>
      <w:r w:rsidRPr="002E3637">
        <w:rPr>
          <w:rFonts w:ascii="Comic Sans MS" w:hAnsi="Comic Sans MS"/>
          <w:sz w:val="24"/>
          <w:szCs w:val="24"/>
        </w:rPr>
        <w:t xml:space="preserve"> vardır</w:t>
      </w:r>
      <w:r w:rsidR="00F21E36" w:rsidRPr="00F21E36">
        <w:rPr>
          <w:rFonts w:ascii="Comic Sans MS" w:hAnsi="Comic Sans MS"/>
          <w:sz w:val="24"/>
          <w:szCs w:val="24"/>
          <w:vertAlign w:val="superscript"/>
        </w:rPr>
        <w:t>3</w:t>
      </w:r>
      <w:r w:rsidRPr="002E3637">
        <w:rPr>
          <w:rFonts w:ascii="Comic Sans MS" w:hAnsi="Comic Sans MS"/>
          <w:sz w:val="24"/>
          <w:szCs w:val="24"/>
        </w:rPr>
        <w:t xml:space="preserve">. </w:t>
      </w:r>
      <w:r w:rsidR="00AD26F6">
        <w:rPr>
          <w:rFonts w:ascii="Comic Sans MS" w:hAnsi="Comic Sans MS"/>
          <w:sz w:val="24"/>
          <w:szCs w:val="24"/>
        </w:rPr>
        <w:t xml:space="preserve"> </w:t>
      </w:r>
      <w:proofErr w:type="gramStart"/>
      <w:r w:rsidR="00442622">
        <w:rPr>
          <w:rFonts w:ascii="Comic Sans MS" w:hAnsi="Comic Sans MS"/>
          <w:sz w:val="24"/>
          <w:szCs w:val="24"/>
        </w:rPr>
        <w:t xml:space="preserve">Bu </w:t>
      </w:r>
      <w:proofErr w:type="spellStart"/>
      <w:r w:rsidR="00442622">
        <w:rPr>
          <w:rFonts w:ascii="Comic Sans MS" w:hAnsi="Comic Sans MS"/>
          <w:sz w:val="24"/>
          <w:szCs w:val="24"/>
        </w:rPr>
        <w:t>fazlalık</w:t>
      </w:r>
      <w:proofErr w:type="spellEnd"/>
      <w:r w:rsidR="00442622">
        <w:rPr>
          <w:rFonts w:ascii="Comic Sans MS" w:hAnsi="Comic Sans MS"/>
          <w:sz w:val="24"/>
          <w:szCs w:val="24"/>
        </w:rPr>
        <w:t xml:space="preserve"> </w:t>
      </w:r>
      <w:proofErr w:type="spellStart"/>
      <w:r w:rsidR="00442622">
        <w:rPr>
          <w:rFonts w:ascii="Comic Sans MS" w:hAnsi="Comic Sans MS"/>
          <w:sz w:val="24"/>
          <w:szCs w:val="24"/>
        </w:rPr>
        <w:t>folikül</w:t>
      </w:r>
      <w:proofErr w:type="spellEnd"/>
      <w:r w:rsidR="00442622">
        <w:rPr>
          <w:rFonts w:ascii="Comic Sans MS" w:hAnsi="Comic Sans MS"/>
          <w:sz w:val="24"/>
          <w:szCs w:val="24"/>
        </w:rPr>
        <w:t xml:space="preserve"> </w:t>
      </w:r>
      <w:proofErr w:type="spellStart"/>
      <w:r w:rsidR="00442622">
        <w:rPr>
          <w:rFonts w:ascii="Comic Sans MS" w:hAnsi="Comic Sans MS"/>
          <w:sz w:val="24"/>
          <w:szCs w:val="24"/>
        </w:rPr>
        <w:t>sayısını</w:t>
      </w:r>
      <w:r>
        <w:rPr>
          <w:rFonts w:ascii="Comic Sans MS" w:hAnsi="Comic Sans MS"/>
          <w:sz w:val="24"/>
          <w:szCs w:val="24"/>
        </w:rPr>
        <w:t>n</w:t>
      </w:r>
      <w:proofErr w:type="spellEnd"/>
      <w:r>
        <w:rPr>
          <w:rFonts w:ascii="Comic Sans MS" w:hAnsi="Comic Sans MS"/>
          <w:sz w:val="24"/>
          <w:szCs w:val="24"/>
        </w:rPr>
        <w:t xml:space="preserve"> </w:t>
      </w:r>
      <w:proofErr w:type="spellStart"/>
      <w:r>
        <w:rPr>
          <w:rFonts w:ascii="Comic Sans MS" w:hAnsi="Comic Sans MS"/>
          <w:sz w:val="24"/>
          <w:szCs w:val="24"/>
        </w:rPr>
        <w:t>fazlalığından</w:t>
      </w:r>
      <w:proofErr w:type="spellEnd"/>
      <w:r>
        <w:rPr>
          <w:rFonts w:ascii="Comic Sans MS" w:hAnsi="Comic Sans MS"/>
          <w:sz w:val="24"/>
          <w:szCs w:val="24"/>
        </w:rPr>
        <w:t xml:space="preserve"> </w:t>
      </w:r>
      <w:proofErr w:type="spellStart"/>
      <w:r>
        <w:rPr>
          <w:rFonts w:ascii="Comic Sans MS" w:hAnsi="Comic Sans MS"/>
          <w:sz w:val="24"/>
          <w:szCs w:val="24"/>
        </w:rPr>
        <w:t>ziyade</w:t>
      </w:r>
      <w:proofErr w:type="spellEnd"/>
      <w:r>
        <w:rPr>
          <w:rFonts w:ascii="Comic Sans MS" w:hAnsi="Comic Sans MS"/>
          <w:sz w:val="24"/>
          <w:szCs w:val="24"/>
        </w:rPr>
        <w:t xml:space="preserve"> </w:t>
      </w:r>
      <w:proofErr w:type="spellStart"/>
      <w:r>
        <w:rPr>
          <w:rFonts w:ascii="Comic Sans MS" w:hAnsi="Comic Sans MS"/>
          <w:sz w:val="24"/>
          <w:szCs w:val="24"/>
        </w:rPr>
        <w:t>granülosa</w:t>
      </w:r>
      <w:proofErr w:type="spellEnd"/>
      <w:r w:rsidR="00442622">
        <w:rPr>
          <w:rFonts w:ascii="Comic Sans MS" w:hAnsi="Comic Sans MS"/>
          <w:sz w:val="24"/>
          <w:szCs w:val="24"/>
        </w:rPr>
        <w:t xml:space="preserve"> </w:t>
      </w:r>
      <w:proofErr w:type="spellStart"/>
      <w:r w:rsidR="00442622">
        <w:rPr>
          <w:rFonts w:ascii="Comic Sans MS" w:hAnsi="Comic Sans MS"/>
          <w:sz w:val="24"/>
          <w:szCs w:val="24"/>
        </w:rPr>
        <w:t>hücrelerinin</w:t>
      </w:r>
      <w:proofErr w:type="spellEnd"/>
      <w:r w:rsidR="00442622">
        <w:rPr>
          <w:rFonts w:ascii="Comic Sans MS" w:hAnsi="Comic Sans MS"/>
          <w:sz w:val="24"/>
          <w:szCs w:val="24"/>
        </w:rPr>
        <w:t xml:space="preserve"> </w:t>
      </w:r>
      <w:proofErr w:type="spellStart"/>
      <w:r w:rsidR="00442622">
        <w:rPr>
          <w:rFonts w:ascii="Comic Sans MS" w:hAnsi="Comic Sans MS"/>
          <w:sz w:val="24"/>
          <w:szCs w:val="24"/>
        </w:rPr>
        <w:t>sayısındaki</w:t>
      </w:r>
      <w:proofErr w:type="spellEnd"/>
      <w:r w:rsidR="00442622">
        <w:rPr>
          <w:rFonts w:ascii="Comic Sans MS" w:hAnsi="Comic Sans MS"/>
          <w:sz w:val="24"/>
          <w:szCs w:val="24"/>
        </w:rPr>
        <w:t xml:space="preserve"> </w:t>
      </w:r>
      <w:proofErr w:type="spellStart"/>
      <w:r w:rsidR="00442622">
        <w:rPr>
          <w:rFonts w:ascii="Comic Sans MS" w:hAnsi="Comic Sans MS"/>
          <w:sz w:val="24"/>
          <w:szCs w:val="24"/>
        </w:rPr>
        <w:t>artışla</w:t>
      </w:r>
      <w:proofErr w:type="spellEnd"/>
      <w:r w:rsidR="00442622">
        <w:rPr>
          <w:rFonts w:ascii="Comic Sans MS" w:hAnsi="Comic Sans MS"/>
          <w:sz w:val="24"/>
          <w:szCs w:val="24"/>
        </w:rPr>
        <w:t xml:space="preserve"> </w:t>
      </w:r>
      <w:proofErr w:type="spellStart"/>
      <w:r w:rsidR="00442622">
        <w:rPr>
          <w:rFonts w:ascii="Comic Sans MS" w:hAnsi="Comic Sans MS"/>
          <w:sz w:val="24"/>
          <w:szCs w:val="24"/>
        </w:rPr>
        <w:t>ilgilidir</w:t>
      </w:r>
      <w:proofErr w:type="spellEnd"/>
      <w:r w:rsidR="00442622">
        <w:rPr>
          <w:rFonts w:ascii="Comic Sans MS" w:hAnsi="Comic Sans MS"/>
          <w:sz w:val="24"/>
          <w:szCs w:val="24"/>
        </w:rPr>
        <w:t>.</w:t>
      </w:r>
      <w:proofErr w:type="gramEnd"/>
      <w:r w:rsidR="00442622">
        <w:rPr>
          <w:rFonts w:ascii="Comic Sans MS" w:hAnsi="Comic Sans MS"/>
          <w:sz w:val="24"/>
          <w:szCs w:val="24"/>
        </w:rPr>
        <w:t xml:space="preserve"> </w:t>
      </w:r>
      <w:proofErr w:type="spellStart"/>
      <w:proofErr w:type="gramStart"/>
      <w:r w:rsidR="00442622">
        <w:rPr>
          <w:rFonts w:ascii="Comic Sans MS" w:hAnsi="Comic Sans MS"/>
          <w:sz w:val="24"/>
          <w:szCs w:val="24"/>
        </w:rPr>
        <w:t>Yapılan</w:t>
      </w:r>
      <w:proofErr w:type="spellEnd"/>
      <w:r w:rsidR="00442622">
        <w:rPr>
          <w:rFonts w:ascii="Comic Sans MS" w:hAnsi="Comic Sans MS"/>
          <w:sz w:val="24"/>
          <w:szCs w:val="24"/>
        </w:rPr>
        <w:t xml:space="preserve"> </w:t>
      </w:r>
      <w:proofErr w:type="spellStart"/>
      <w:r w:rsidR="00442622">
        <w:rPr>
          <w:rFonts w:ascii="Comic Sans MS" w:hAnsi="Comic Sans MS"/>
          <w:sz w:val="24"/>
          <w:szCs w:val="24"/>
        </w:rPr>
        <w:t>çalışmalar</w:t>
      </w:r>
      <w:proofErr w:type="spellEnd"/>
      <w:r w:rsidR="00442622">
        <w:rPr>
          <w:rFonts w:ascii="Comic Sans MS" w:hAnsi="Comic Sans MS"/>
          <w:sz w:val="24"/>
          <w:szCs w:val="24"/>
        </w:rPr>
        <w:t xml:space="preserve"> </w:t>
      </w:r>
      <w:proofErr w:type="spellStart"/>
      <w:r w:rsidR="00442622">
        <w:rPr>
          <w:rFonts w:ascii="Comic Sans MS" w:hAnsi="Comic Sans MS"/>
          <w:sz w:val="24"/>
          <w:szCs w:val="24"/>
        </w:rPr>
        <w:t>Polikistik</w:t>
      </w:r>
      <w:proofErr w:type="spellEnd"/>
      <w:r w:rsidR="00442622">
        <w:rPr>
          <w:rFonts w:ascii="Comic Sans MS" w:hAnsi="Comic Sans MS"/>
          <w:sz w:val="24"/>
          <w:szCs w:val="24"/>
        </w:rPr>
        <w:t xml:space="preserve"> over </w:t>
      </w:r>
      <w:proofErr w:type="spellStart"/>
      <w:r w:rsidR="00442622">
        <w:rPr>
          <w:rFonts w:ascii="Comic Sans MS" w:hAnsi="Comic Sans MS"/>
          <w:sz w:val="24"/>
          <w:szCs w:val="24"/>
        </w:rPr>
        <w:t>sendromlu</w:t>
      </w:r>
      <w:proofErr w:type="spellEnd"/>
      <w:r w:rsidR="00442622">
        <w:rPr>
          <w:rFonts w:ascii="Comic Sans MS" w:hAnsi="Comic Sans MS"/>
          <w:sz w:val="24"/>
          <w:szCs w:val="24"/>
        </w:rPr>
        <w:t xml:space="preserve"> </w:t>
      </w:r>
      <w:proofErr w:type="spellStart"/>
      <w:r w:rsidR="00442622">
        <w:rPr>
          <w:rFonts w:ascii="Comic Sans MS" w:hAnsi="Comic Sans MS"/>
          <w:sz w:val="24"/>
          <w:szCs w:val="24"/>
        </w:rPr>
        <w:t>kadın</w:t>
      </w:r>
      <w:r>
        <w:rPr>
          <w:rFonts w:ascii="Comic Sans MS" w:hAnsi="Comic Sans MS"/>
          <w:sz w:val="24"/>
          <w:szCs w:val="24"/>
        </w:rPr>
        <w:t>ların</w:t>
      </w:r>
      <w:proofErr w:type="spellEnd"/>
      <w:r>
        <w:rPr>
          <w:rFonts w:ascii="Comic Sans MS" w:hAnsi="Comic Sans MS"/>
          <w:sz w:val="24"/>
          <w:szCs w:val="24"/>
        </w:rPr>
        <w:t xml:space="preserve"> </w:t>
      </w:r>
      <w:proofErr w:type="spellStart"/>
      <w:r>
        <w:rPr>
          <w:rFonts w:ascii="Comic Sans MS" w:hAnsi="Comic Sans MS"/>
          <w:sz w:val="24"/>
          <w:szCs w:val="24"/>
        </w:rPr>
        <w:t>foliküllerindeki</w:t>
      </w:r>
      <w:proofErr w:type="spellEnd"/>
      <w:r>
        <w:rPr>
          <w:rFonts w:ascii="Comic Sans MS" w:hAnsi="Comic Sans MS"/>
          <w:sz w:val="24"/>
          <w:szCs w:val="24"/>
        </w:rPr>
        <w:t xml:space="preserve"> </w:t>
      </w:r>
      <w:proofErr w:type="spellStart"/>
      <w:r>
        <w:rPr>
          <w:rFonts w:ascii="Comic Sans MS" w:hAnsi="Comic Sans MS"/>
          <w:sz w:val="24"/>
          <w:szCs w:val="24"/>
        </w:rPr>
        <w:t>granülosa</w:t>
      </w:r>
      <w:proofErr w:type="spellEnd"/>
      <w:r>
        <w:rPr>
          <w:rFonts w:ascii="Comic Sans MS" w:hAnsi="Comic Sans MS"/>
          <w:sz w:val="24"/>
          <w:szCs w:val="24"/>
        </w:rPr>
        <w:t xml:space="preserve"> </w:t>
      </w:r>
      <w:proofErr w:type="spellStart"/>
      <w:r>
        <w:rPr>
          <w:rFonts w:ascii="Comic Sans MS" w:hAnsi="Comic Sans MS"/>
          <w:sz w:val="24"/>
          <w:szCs w:val="24"/>
        </w:rPr>
        <w:t>hücreleri</w:t>
      </w:r>
      <w:proofErr w:type="spellEnd"/>
      <w:r w:rsidR="00442622">
        <w:rPr>
          <w:rFonts w:ascii="Comic Sans MS" w:hAnsi="Comic Sans MS"/>
          <w:sz w:val="24"/>
          <w:szCs w:val="24"/>
        </w:rPr>
        <w:t xml:space="preserve">, </w:t>
      </w:r>
      <w:proofErr w:type="spellStart"/>
      <w:r w:rsidR="00442622">
        <w:rPr>
          <w:rFonts w:ascii="Comic Sans MS" w:hAnsi="Comic Sans MS"/>
          <w:sz w:val="24"/>
          <w:szCs w:val="24"/>
        </w:rPr>
        <w:t>PKOS’lu</w:t>
      </w:r>
      <w:proofErr w:type="spellEnd"/>
      <w:r w:rsidR="00442622">
        <w:rPr>
          <w:rFonts w:ascii="Comic Sans MS" w:hAnsi="Comic Sans MS"/>
          <w:sz w:val="24"/>
          <w:szCs w:val="24"/>
        </w:rPr>
        <w:t xml:space="preserve"> </w:t>
      </w:r>
      <w:proofErr w:type="spellStart"/>
      <w:r w:rsidR="00442622">
        <w:rPr>
          <w:rFonts w:ascii="Comic Sans MS" w:hAnsi="Comic Sans MS"/>
          <w:sz w:val="24"/>
          <w:szCs w:val="24"/>
        </w:rPr>
        <w:t>olmayan</w:t>
      </w:r>
      <w:proofErr w:type="spellEnd"/>
      <w:r w:rsidR="00442622">
        <w:rPr>
          <w:rFonts w:ascii="Comic Sans MS" w:hAnsi="Comic Sans MS"/>
          <w:sz w:val="24"/>
          <w:szCs w:val="24"/>
        </w:rPr>
        <w:t xml:space="preserve"> </w:t>
      </w:r>
      <w:proofErr w:type="spellStart"/>
      <w:r w:rsidR="00442622">
        <w:rPr>
          <w:rFonts w:ascii="Comic Sans MS" w:hAnsi="Comic Sans MS"/>
          <w:sz w:val="24"/>
          <w:szCs w:val="24"/>
        </w:rPr>
        <w:t>foliküllere</w:t>
      </w:r>
      <w:proofErr w:type="spellEnd"/>
      <w:r w:rsidR="00442622">
        <w:rPr>
          <w:rFonts w:ascii="Comic Sans MS" w:hAnsi="Comic Sans MS"/>
          <w:sz w:val="24"/>
          <w:szCs w:val="24"/>
        </w:rPr>
        <w:t xml:space="preserve"> </w:t>
      </w:r>
      <w:proofErr w:type="spellStart"/>
      <w:r w:rsidR="00442622">
        <w:rPr>
          <w:rFonts w:ascii="Comic Sans MS" w:hAnsi="Comic Sans MS"/>
          <w:sz w:val="24"/>
          <w:szCs w:val="24"/>
        </w:rPr>
        <w:t>oranla</w:t>
      </w:r>
      <w:proofErr w:type="spellEnd"/>
      <w:r w:rsidR="00442622">
        <w:rPr>
          <w:rFonts w:ascii="Comic Sans MS" w:hAnsi="Comic Sans MS"/>
          <w:sz w:val="24"/>
          <w:szCs w:val="24"/>
        </w:rPr>
        <w:t xml:space="preserve"> 75 </w:t>
      </w:r>
      <w:proofErr w:type="spellStart"/>
      <w:r w:rsidR="00442622">
        <w:rPr>
          <w:rFonts w:ascii="Comic Sans MS" w:hAnsi="Comic Sans MS"/>
          <w:sz w:val="24"/>
          <w:szCs w:val="24"/>
        </w:rPr>
        <w:t>kat</w:t>
      </w:r>
      <w:proofErr w:type="spellEnd"/>
      <w:r w:rsidR="00442622">
        <w:rPr>
          <w:rFonts w:ascii="Comic Sans MS" w:hAnsi="Comic Sans MS"/>
          <w:sz w:val="24"/>
          <w:szCs w:val="24"/>
        </w:rPr>
        <w:t xml:space="preserve"> </w:t>
      </w:r>
      <w:proofErr w:type="spellStart"/>
      <w:r w:rsidR="00442622">
        <w:rPr>
          <w:rFonts w:ascii="Comic Sans MS" w:hAnsi="Comic Sans MS"/>
          <w:sz w:val="24"/>
          <w:szCs w:val="24"/>
        </w:rPr>
        <w:t>daha</w:t>
      </w:r>
      <w:proofErr w:type="spellEnd"/>
      <w:r w:rsidR="00442622">
        <w:rPr>
          <w:rFonts w:ascii="Comic Sans MS" w:hAnsi="Comic Sans MS"/>
          <w:sz w:val="24"/>
          <w:szCs w:val="24"/>
        </w:rPr>
        <w:t xml:space="preserve"> </w:t>
      </w:r>
      <w:proofErr w:type="spellStart"/>
      <w:r w:rsidR="00442622">
        <w:rPr>
          <w:rFonts w:ascii="Comic Sans MS" w:hAnsi="Comic Sans MS"/>
          <w:sz w:val="24"/>
          <w:szCs w:val="24"/>
        </w:rPr>
        <w:t>fazla</w:t>
      </w:r>
      <w:proofErr w:type="spellEnd"/>
      <w:r w:rsidR="00442622">
        <w:rPr>
          <w:rFonts w:ascii="Comic Sans MS" w:hAnsi="Comic Sans MS"/>
          <w:sz w:val="24"/>
          <w:szCs w:val="24"/>
        </w:rPr>
        <w:t xml:space="preserve"> bulunmuştur</w:t>
      </w:r>
      <w:r w:rsidR="00F21E36" w:rsidRPr="00F21E36">
        <w:rPr>
          <w:rFonts w:ascii="Comic Sans MS" w:hAnsi="Comic Sans MS"/>
          <w:sz w:val="24"/>
          <w:szCs w:val="24"/>
          <w:vertAlign w:val="superscript"/>
        </w:rPr>
        <w:t>2</w:t>
      </w:r>
      <w:r w:rsidR="000F399B">
        <w:rPr>
          <w:rFonts w:ascii="Comic Sans MS" w:hAnsi="Comic Sans MS"/>
          <w:sz w:val="24"/>
          <w:szCs w:val="24"/>
          <w:vertAlign w:val="superscript"/>
        </w:rPr>
        <w:t>3</w:t>
      </w:r>
      <w:r w:rsidR="00442622">
        <w:rPr>
          <w:rFonts w:ascii="Comic Sans MS" w:hAnsi="Comic Sans MS"/>
          <w:sz w:val="24"/>
          <w:szCs w:val="24"/>
        </w:rPr>
        <w:t>.</w:t>
      </w:r>
      <w:proofErr w:type="gramEnd"/>
      <w:r w:rsidR="00F21E36">
        <w:rPr>
          <w:rFonts w:ascii="Comic Sans MS" w:hAnsi="Comic Sans MS"/>
          <w:sz w:val="24"/>
          <w:szCs w:val="24"/>
        </w:rPr>
        <w:t xml:space="preserve"> </w:t>
      </w:r>
    </w:p>
    <w:p w:rsidR="00856501" w:rsidRDefault="00856501" w:rsidP="00D018EE">
      <w:pPr>
        <w:jc w:val="both"/>
        <w:rPr>
          <w:rFonts w:ascii="Comic Sans MS" w:hAnsi="Comic Sans MS"/>
          <w:sz w:val="24"/>
          <w:szCs w:val="24"/>
        </w:rPr>
      </w:pPr>
      <w:proofErr w:type="spellStart"/>
      <w:proofErr w:type="gramStart"/>
      <w:r>
        <w:rPr>
          <w:rFonts w:ascii="Comic Sans MS" w:hAnsi="Comic Sans MS"/>
          <w:sz w:val="24"/>
          <w:szCs w:val="24"/>
        </w:rPr>
        <w:lastRenderedPageBreak/>
        <w:t>PKOS’da</w:t>
      </w:r>
      <w:proofErr w:type="spellEnd"/>
      <w:r>
        <w:rPr>
          <w:rFonts w:ascii="Comic Sans MS" w:hAnsi="Comic Sans MS"/>
          <w:sz w:val="24"/>
          <w:szCs w:val="24"/>
        </w:rPr>
        <w:t xml:space="preserve"> </w:t>
      </w:r>
      <w:proofErr w:type="spellStart"/>
      <w:r>
        <w:rPr>
          <w:rFonts w:ascii="Comic Sans MS" w:hAnsi="Comic Sans MS"/>
          <w:sz w:val="24"/>
          <w:szCs w:val="24"/>
        </w:rPr>
        <w:t>artan</w:t>
      </w:r>
      <w:proofErr w:type="spellEnd"/>
      <w:r>
        <w:rPr>
          <w:rFonts w:ascii="Comic Sans MS" w:hAnsi="Comic Sans MS"/>
          <w:sz w:val="24"/>
          <w:szCs w:val="24"/>
        </w:rPr>
        <w:t xml:space="preserve"> AMH </w:t>
      </w:r>
      <w:proofErr w:type="spellStart"/>
      <w:r>
        <w:rPr>
          <w:rFonts w:ascii="Comic Sans MS" w:hAnsi="Comic Sans MS"/>
          <w:sz w:val="24"/>
          <w:szCs w:val="24"/>
        </w:rPr>
        <w:t>değerinin</w:t>
      </w:r>
      <w:proofErr w:type="spellEnd"/>
      <w:r>
        <w:rPr>
          <w:rFonts w:ascii="Comic Sans MS" w:hAnsi="Comic Sans MS"/>
          <w:sz w:val="24"/>
          <w:szCs w:val="24"/>
        </w:rPr>
        <w:t xml:space="preserve"> VKİ </w:t>
      </w:r>
      <w:proofErr w:type="spellStart"/>
      <w:r>
        <w:rPr>
          <w:rFonts w:ascii="Comic Sans MS" w:hAnsi="Comic Sans MS"/>
          <w:sz w:val="24"/>
          <w:szCs w:val="24"/>
        </w:rPr>
        <w:t>ile</w:t>
      </w:r>
      <w:proofErr w:type="spellEnd"/>
      <w:r>
        <w:rPr>
          <w:rFonts w:ascii="Comic Sans MS" w:hAnsi="Comic Sans MS"/>
          <w:sz w:val="24"/>
          <w:szCs w:val="24"/>
        </w:rPr>
        <w:t xml:space="preserve"> </w:t>
      </w:r>
      <w:proofErr w:type="spellStart"/>
      <w:r>
        <w:rPr>
          <w:rFonts w:ascii="Comic Sans MS" w:hAnsi="Comic Sans MS"/>
          <w:sz w:val="24"/>
          <w:szCs w:val="24"/>
        </w:rPr>
        <w:t>ilşkili</w:t>
      </w:r>
      <w:proofErr w:type="spellEnd"/>
      <w:r>
        <w:rPr>
          <w:rFonts w:ascii="Comic Sans MS" w:hAnsi="Comic Sans MS"/>
          <w:sz w:val="24"/>
          <w:szCs w:val="24"/>
        </w:rPr>
        <w:t xml:space="preserve"> </w:t>
      </w:r>
      <w:proofErr w:type="spellStart"/>
      <w:r>
        <w:rPr>
          <w:rFonts w:ascii="Comic Sans MS" w:hAnsi="Comic Sans MS"/>
          <w:sz w:val="24"/>
          <w:szCs w:val="24"/>
        </w:rPr>
        <w:t>olmadığı</w:t>
      </w:r>
      <w:proofErr w:type="spellEnd"/>
      <w:r>
        <w:rPr>
          <w:rFonts w:ascii="Comic Sans MS" w:hAnsi="Comic Sans MS"/>
          <w:sz w:val="24"/>
          <w:szCs w:val="24"/>
        </w:rPr>
        <w:t xml:space="preserve"> </w:t>
      </w:r>
      <w:proofErr w:type="spellStart"/>
      <w:r>
        <w:rPr>
          <w:rFonts w:ascii="Comic Sans MS" w:hAnsi="Comic Sans MS"/>
          <w:sz w:val="24"/>
          <w:szCs w:val="24"/>
        </w:rPr>
        <w:t>gösterilmiştir</w:t>
      </w:r>
      <w:proofErr w:type="spellEnd"/>
      <w:r>
        <w:rPr>
          <w:rFonts w:ascii="Comic Sans MS" w:hAnsi="Comic Sans MS"/>
          <w:sz w:val="24"/>
          <w:szCs w:val="24"/>
        </w:rPr>
        <w:t>.</w:t>
      </w:r>
      <w:proofErr w:type="gramEnd"/>
      <w:r>
        <w:rPr>
          <w:rFonts w:ascii="Comic Sans MS" w:hAnsi="Comic Sans MS"/>
          <w:sz w:val="24"/>
          <w:szCs w:val="24"/>
        </w:rPr>
        <w:t xml:space="preserve"> </w:t>
      </w:r>
      <w:proofErr w:type="spellStart"/>
      <w:proofErr w:type="gramStart"/>
      <w:r>
        <w:rPr>
          <w:rFonts w:ascii="Comic Sans MS" w:hAnsi="Comic Sans MS"/>
          <w:sz w:val="24"/>
          <w:szCs w:val="24"/>
        </w:rPr>
        <w:t>Ayrıca</w:t>
      </w:r>
      <w:proofErr w:type="spellEnd"/>
      <w:r>
        <w:rPr>
          <w:rFonts w:ascii="Comic Sans MS" w:hAnsi="Comic Sans MS"/>
          <w:sz w:val="24"/>
          <w:szCs w:val="24"/>
        </w:rPr>
        <w:t xml:space="preserve"> </w:t>
      </w:r>
      <w:proofErr w:type="spellStart"/>
      <w:r>
        <w:rPr>
          <w:rFonts w:ascii="Comic Sans MS" w:hAnsi="Comic Sans MS"/>
          <w:sz w:val="24"/>
          <w:szCs w:val="24"/>
        </w:rPr>
        <w:t>PKOS’da</w:t>
      </w:r>
      <w:proofErr w:type="spellEnd"/>
      <w:r>
        <w:rPr>
          <w:rFonts w:ascii="Comic Sans MS" w:hAnsi="Comic Sans MS"/>
          <w:sz w:val="24"/>
          <w:szCs w:val="24"/>
        </w:rPr>
        <w:t xml:space="preserve"> </w:t>
      </w:r>
      <w:proofErr w:type="spellStart"/>
      <w:r>
        <w:rPr>
          <w:rFonts w:ascii="Comic Sans MS" w:hAnsi="Comic Sans MS"/>
          <w:sz w:val="24"/>
          <w:szCs w:val="24"/>
        </w:rPr>
        <w:t>hemen</w:t>
      </w:r>
      <w:proofErr w:type="spellEnd"/>
      <w:r>
        <w:rPr>
          <w:rFonts w:ascii="Comic Sans MS" w:hAnsi="Comic Sans MS"/>
          <w:sz w:val="24"/>
          <w:szCs w:val="24"/>
        </w:rPr>
        <w:t xml:space="preserve"> </w:t>
      </w:r>
      <w:proofErr w:type="spellStart"/>
      <w:r>
        <w:rPr>
          <w:rFonts w:ascii="Comic Sans MS" w:hAnsi="Comic Sans MS"/>
          <w:sz w:val="24"/>
          <w:szCs w:val="24"/>
        </w:rPr>
        <w:t>hemen</w:t>
      </w:r>
      <w:proofErr w:type="spellEnd"/>
      <w:r>
        <w:rPr>
          <w:rFonts w:ascii="Comic Sans MS" w:hAnsi="Comic Sans MS"/>
          <w:sz w:val="24"/>
          <w:szCs w:val="24"/>
        </w:rPr>
        <w:t xml:space="preserve"> ilk </w:t>
      </w:r>
      <w:proofErr w:type="spellStart"/>
      <w:r>
        <w:rPr>
          <w:rFonts w:ascii="Comic Sans MS" w:hAnsi="Comic Sans MS"/>
          <w:sz w:val="24"/>
          <w:szCs w:val="24"/>
        </w:rPr>
        <w:t>belirteçlerden</w:t>
      </w:r>
      <w:proofErr w:type="spellEnd"/>
      <w:r>
        <w:rPr>
          <w:rFonts w:ascii="Comic Sans MS" w:hAnsi="Comic Sans MS"/>
          <w:sz w:val="24"/>
          <w:szCs w:val="24"/>
        </w:rPr>
        <w:t xml:space="preserve"> biridir</w:t>
      </w:r>
      <w:r w:rsidR="00F21E36" w:rsidRPr="00F21E36">
        <w:rPr>
          <w:rFonts w:ascii="Comic Sans MS" w:hAnsi="Comic Sans MS"/>
          <w:sz w:val="24"/>
          <w:szCs w:val="24"/>
          <w:vertAlign w:val="superscript"/>
        </w:rPr>
        <w:t>10</w:t>
      </w:r>
      <w:r w:rsidR="00F21E36">
        <w:rPr>
          <w:rFonts w:ascii="Comic Sans MS" w:hAnsi="Comic Sans MS"/>
          <w:sz w:val="24"/>
          <w:szCs w:val="24"/>
        </w:rPr>
        <w:t>.</w:t>
      </w:r>
      <w:proofErr w:type="gramEnd"/>
      <w:r w:rsidR="00F21E36">
        <w:rPr>
          <w:rFonts w:ascii="Comic Sans MS" w:hAnsi="Comic Sans MS"/>
          <w:sz w:val="24"/>
          <w:szCs w:val="24"/>
        </w:rPr>
        <w:t xml:space="preserve"> </w:t>
      </w:r>
    </w:p>
    <w:p w:rsidR="00290D5D" w:rsidRPr="002E3637" w:rsidRDefault="00290D5D" w:rsidP="00D018EE">
      <w:pPr>
        <w:jc w:val="both"/>
        <w:rPr>
          <w:rFonts w:ascii="Comic Sans MS" w:hAnsi="Comic Sans MS"/>
          <w:sz w:val="24"/>
          <w:szCs w:val="24"/>
        </w:rPr>
      </w:pPr>
      <w:proofErr w:type="gramStart"/>
      <w:r w:rsidRPr="002E3637">
        <w:rPr>
          <w:rFonts w:ascii="Comic Sans MS" w:hAnsi="Comic Sans MS"/>
          <w:sz w:val="24"/>
          <w:szCs w:val="24"/>
        </w:rPr>
        <w:t xml:space="preserve">AMH </w:t>
      </w:r>
      <w:proofErr w:type="spellStart"/>
      <w:r w:rsidRPr="002E3637">
        <w:rPr>
          <w:rFonts w:ascii="Comic Sans MS" w:hAnsi="Comic Sans MS"/>
          <w:sz w:val="24"/>
          <w:szCs w:val="24"/>
        </w:rPr>
        <w:t>daki</w:t>
      </w:r>
      <w:proofErr w:type="spellEnd"/>
      <w:r w:rsidRPr="002E3637">
        <w:rPr>
          <w:rFonts w:ascii="Comic Sans MS" w:hAnsi="Comic Sans MS"/>
          <w:sz w:val="24"/>
          <w:szCs w:val="24"/>
        </w:rPr>
        <w:t xml:space="preserve"> </w:t>
      </w:r>
      <w:proofErr w:type="spellStart"/>
      <w:r w:rsidRPr="002E3637">
        <w:rPr>
          <w:rFonts w:ascii="Comic Sans MS" w:hAnsi="Comic Sans MS"/>
          <w:sz w:val="24"/>
          <w:szCs w:val="24"/>
        </w:rPr>
        <w:t>bu</w:t>
      </w:r>
      <w:proofErr w:type="spellEnd"/>
      <w:r w:rsidRPr="002E3637">
        <w:rPr>
          <w:rFonts w:ascii="Comic Sans MS" w:hAnsi="Comic Sans MS"/>
          <w:sz w:val="24"/>
          <w:szCs w:val="24"/>
        </w:rPr>
        <w:t xml:space="preserve"> </w:t>
      </w:r>
      <w:proofErr w:type="spellStart"/>
      <w:r w:rsidRPr="002E3637">
        <w:rPr>
          <w:rFonts w:ascii="Comic Sans MS" w:hAnsi="Comic Sans MS"/>
          <w:sz w:val="24"/>
          <w:szCs w:val="24"/>
        </w:rPr>
        <w:t>belirgin</w:t>
      </w:r>
      <w:proofErr w:type="spellEnd"/>
      <w:r w:rsidRPr="002E3637">
        <w:rPr>
          <w:rFonts w:ascii="Comic Sans MS" w:hAnsi="Comic Sans MS"/>
          <w:sz w:val="24"/>
          <w:szCs w:val="24"/>
        </w:rPr>
        <w:t xml:space="preserve"> </w:t>
      </w:r>
      <w:proofErr w:type="spellStart"/>
      <w:r w:rsidRPr="002E3637">
        <w:rPr>
          <w:rFonts w:ascii="Comic Sans MS" w:hAnsi="Comic Sans MS"/>
          <w:sz w:val="24"/>
          <w:szCs w:val="24"/>
        </w:rPr>
        <w:t>yükseklik</w:t>
      </w:r>
      <w:proofErr w:type="spellEnd"/>
      <w:r w:rsidRPr="002E3637">
        <w:rPr>
          <w:rFonts w:ascii="Comic Sans MS" w:hAnsi="Comic Sans MS"/>
          <w:sz w:val="24"/>
          <w:szCs w:val="24"/>
        </w:rPr>
        <w:t xml:space="preserve"> PKOS </w:t>
      </w:r>
      <w:proofErr w:type="spellStart"/>
      <w:r w:rsidRPr="002E3637">
        <w:rPr>
          <w:rFonts w:ascii="Comic Sans MS" w:hAnsi="Comic Sans MS"/>
          <w:sz w:val="24"/>
          <w:szCs w:val="24"/>
        </w:rPr>
        <w:t>tanısında</w:t>
      </w:r>
      <w:proofErr w:type="spellEnd"/>
      <w:r w:rsidRPr="002E3637">
        <w:rPr>
          <w:rFonts w:ascii="Comic Sans MS" w:hAnsi="Comic Sans MS"/>
          <w:sz w:val="24"/>
          <w:szCs w:val="24"/>
        </w:rPr>
        <w:t xml:space="preserve"> </w:t>
      </w:r>
      <w:proofErr w:type="spellStart"/>
      <w:r w:rsidRPr="002E3637">
        <w:rPr>
          <w:rFonts w:ascii="Comic Sans MS" w:hAnsi="Comic Sans MS"/>
          <w:sz w:val="24"/>
          <w:szCs w:val="24"/>
        </w:rPr>
        <w:t>kullanılabilir</w:t>
      </w:r>
      <w:proofErr w:type="spellEnd"/>
      <w:r w:rsidRPr="002E3637">
        <w:rPr>
          <w:rFonts w:ascii="Comic Sans MS" w:hAnsi="Comic Sans MS"/>
          <w:sz w:val="24"/>
          <w:szCs w:val="24"/>
        </w:rPr>
        <w:t>.</w:t>
      </w:r>
      <w:proofErr w:type="gramEnd"/>
      <w:r w:rsidRPr="002E3637">
        <w:rPr>
          <w:rFonts w:ascii="Comic Sans MS" w:hAnsi="Comic Sans MS"/>
          <w:sz w:val="24"/>
          <w:szCs w:val="24"/>
        </w:rPr>
        <w:t xml:space="preserve"> PKOS </w:t>
      </w:r>
      <w:proofErr w:type="spellStart"/>
      <w:r w:rsidR="00452393" w:rsidRPr="002E3637">
        <w:rPr>
          <w:rFonts w:ascii="Comic Sans MS" w:hAnsi="Comic Sans MS"/>
          <w:sz w:val="24"/>
          <w:szCs w:val="24"/>
        </w:rPr>
        <w:t>lu</w:t>
      </w:r>
      <w:proofErr w:type="spellEnd"/>
      <w:r w:rsidR="00452393" w:rsidRPr="002E3637">
        <w:rPr>
          <w:rFonts w:ascii="Comic Sans MS" w:hAnsi="Comic Sans MS"/>
          <w:sz w:val="24"/>
          <w:szCs w:val="24"/>
        </w:rPr>
        <w:t xml:space="preserve"> </w:t>
      </w:r>
      <w:proofErr w:type="spellStart"/>
      <w:r w:rsidR="00452393" w:rsidRPr="002E3637">
        <w:rPr>
          <w:rFonts w:ascii="Comic Sans MS" w:hAnsi="Comic Sans MS"/>
          <w:sz w:val="24"/>
          <w:szCs w:val="24"/>
        </w:rPr>
        <w:t>hastalarda</w:t>
      </w:r>
      <w:proofErr w:type="spellEnd"/>
      <w:r w:rsidR="00452393" w:rsidRPr="002E3637">
        <w:rPr>
          <w:rFonts w:ascii="Comic Sans MS" w:hAnsi="Comic Sans MS"/>
          <w:sz w:val="24"/>
          <w:szCs w:val="24"/>
        </w:rPr>
        <w:t xml:space="preserve"> serum AMH </w:t>
      </w:r>
      <w:proofErr w:type="spellStart"/>
      <w:r w:rsidR="00452393" w:rsidRPr="002E3637">
        <w:rPr>
          <w:rFonts w:ascii="Comic Sans MS" w:hAnsi="Comic Sans MS"/>
          <w:sz w:val="24"/>
          <w:szCs w:val="24"/>
        </w:rPr>
        <w:t>değerlerinin</w:t>
      </w:r>
      <w:proofErr w:type="spellEnd"/>
      <w:r w:rsidR="00452393" w:rsidRPr="002E3637">
        <w:rPr>
          <w:rFonts w:ascii="Comic Sans MS" w:hAnsi="Comic Sans MS"/>
          <w:sz w:val="24"/>
          <w:szCs w:val="24"/>
        </w:rPr>
        <w:t xml:space="preserve"> </w:t>
      </w:r>
      <w:proofErr w:type="spellStart"/>
      <w:r w:rsidR="00452393" w:rsidRPr="002E3637">
        <w:rPr>
          <w:rFonts w:ascii="Comic Sans MS" w:hAnsi="Comic Sans MS"/>
          <w:sz w:val="24"/>
          <w:szCs w:val="24"/>
        </w:rPr>
        <w:t>değişkenliği</w:t>
      </w:r>
      <w:proofErr w:type="spellEnd"/>
      <w:r w:rsidR="00452393" w:rsidRPr="002E3637">
        <w:rPr>
          <w:rFonts w:ascii="Comic Sans MS" w:hAnsi="Comic Sans MS"/>
          <w:sz w:val="24"/>
          <w:szCs w:val="24"/>
        </w:rPr>
        <w:t xml:space="preserve">, </w:t>
      </w:r>
      <w:proofErr w:type="spellStart"/>
      <w:r w:rsidR="00452393" w:rsidRPr="002E3637">
        <w:rPr>
          <w:rFonts w:ascii="Comic Sans MS" w:hAnsi="Comic Sans MS"/>
          <w:sz w:val="24"/>
          <w:szCs w:val="24"/>
        </w:rPr>
        <w:t>bu</w:t>
      </w:r>
      <w:proofErr w:type="spellEnd"/>
      <w:r w:rsidR="00452393" w:rsidRPr="002E3637">
        <w:rPr>
          <w:rFonts w:ascii="Comic Sans MS" w:hAnsi="Comic Sans MS"/>
          <w:sz w:val="24"/>
          <w:szCs w:val="24"/>
        </w:rPr>
        <w:t xml:space="preserve"> </w:t>
      </w:r>
      <w:proofErr w:type="spellStart"/>
      <w:proofErr w:type="gramStart"/>
      <w:r w:rsidRPr="002E3637">
        <w:rPr>
          <w:rFonts w:ascii="Comic Sans MS" w:hAnsi="Comic Sans MS"/>
          <w:sz w:val="24"/>
          <w:szCs w:val="24"/>
        </w:rPr>
        <w:t>heterojen</w:t>
      </w:r>
      <w:proofErr w:type="spellEnd"/>
      <w:r w:rsidR="00452393" w:rsidRPr="002E3637">
        <w:rPr>
          <w:rFonts w:ascii="Comic Sans MS" w:hAnsi="Comic Sans MS"/>
          <w:sz w:val="24"/>
          <w:szCs w:val="24"/>
        </w:rPr>
        <w:t xml:space="preserve">  </w:t>
      </w:r>
      <w:proofErr w:type="spellStart"/>
      <w:r w:rsidR="00452393" w:rsidRPr="002E3637">
        <w:rPr>
          <w:rFonts w:ascii="Comic Sans MS" w:hAnsi="Comic Sans MS"/>
          <w:sz w:val="24"/>
          <w:szCs w:val="24"/>
        </w:rPr>
        <w:t>sendromun</w:t>
      </w:r>
      <w:proofErr w:type="spellEnd"/>
      <w:proofErr w:type="gramEnd"/>
      <w:r w:rsidR="00452393" w:rsidRPr="002E3637">
        <w:rPr>
          <w:rFonts w:ascii="Comic Sans MS" w:hAnsi="Comic Sans MS"/>
          <w:sz w:val="24"/>
          <w:szCs w:val="24"/>
        </w:rPr>
        <w:t xml:space="preserve"> sub </w:t>
      </w:r>
      <w:proofErr w:type="spellStart"/>
      <w:r w:rsidR="00452393" w:rsidRPr="002E3637">
        <w:rPr>
          <w:rFonts w:ascii="Comic Sans MS" w:hAnsi="Comic Sans MS"/>
          <w:sz w:val="24"/>
          <w:szCs w:val="24"/>
        </w:rPr>
        <w:t>gruplarının</w:t>
      </w:r>
      <w:proofErr w:type="spellEnd"/>
      <w:r w:rsidR="00452393" w:rsidRPr="002E3637">
        <w:rPr>
          <w:rFonts w:ascii="Comic Sans MS" w:hAnsi="Comic Sans MS"/>
          <w:sz w:val="24"/>
          <w:szCs w:val="24"/>
        </w:rPr>
        <w:t xml:space="preserve"> </w:t>
      </w:r>
      <w:proofErr w:type="spellStart"/>
      <w:r w:rsidR="00452393" w:rsidRPr="002E3637">
        <w:rPr>
          <w:rFonts w:ascii="Comic Sans MS" w:hAnsi="Comic Sans MS"/>
          <w:sz w:val="24"/>
          <w:szCs w:val="24"/>
        </w:rPr>
        <w:t>tesbitinde</w:t>
      </w:r>
      <w:proofErr w:type="spellEnd"/>
      <w:r w:rsidR="00452393" w:rsidRPr="002E3637">
        <w:rPr>
          <w:rFonts w:ascii="Comic Sans MS" w:hAnsi="Comic Sans MS"/>
          <w:sz w:val="24"/>
          <w:szCs w:val="24"/>
        </w:rPr>
        <w:t xml:space="preserve"> </w:t>
      </w:r>
      <w:r w:rsidR="007F1C97">
        <w:rPr>
          <w:rFonts w:ascii="Comic Sans MS" w:hAnsi="Comic Sans MS"/>
          <w:sz w:val="24"/>
          <w:szCs w:val="24"/>
        </w:rPr>
        <w:t xml:space="preserve">de </w:t>
      </w:r>
      <w:r w:rsidR="00452393" w:rsidRPr="002E3637">
        <w:rPr>
          <w:rFonts w:ascii="Comic Sans MS" w:hAnsi="Comic Sans MS"/>
          <w:sz w:val="24"/>
          <w:szCs w:val="24"/>
        </w:rPr>
        <w:t>kullanılabilir</w:t>
      </w:r>
      <w:r w:rsidR="00F21E36" w:rsidRPr="00F21E36">
        <w:rPr>
          <w:rFonts w:ascii="Comic Sans MS" w:hAnsi="Comic Sans MS"/>
          <w:sz w:val="24"/>
          <w:szCs w:val="24"/>
          <w:vertAlign w:val="superscript"/>
        </w:rPr>
        <w:t>12</w:t>
      </w:r>
      <w:r w:rsidR="00452393" w:rsidRPr="002E3637">
        <w:rPr>
          <w:rFonts w:ascii="Comic Sans MS" w:hAnsi="Comic Sans MS"/>
          <w:sz w:val="24"/>
          <w:szCs w:val="24"/>
        </w:rPr>
        <w:t>.</w:t>
      </w:r>
      <w:r w:rsidRPr="002E3637">
        <w:rPr>
          <w:rFonts w:ascii="Comic Sans MS" w:hAnsi="Comic Sans MS"/>
          <w:sz w:val="24"/>
          <w:szCs w:val="24"/>
        </w:rPr>
        <w:t xml:space="preserve"> </w:t>
      </w:r>
    </w:p>
    <w:p w:rsidR="0008402F" w:rsidRDefault="00BA613D" w:rsidP="00D018EE">
      <w:pPr>
        <w:jc w:val="both"/>
        <w:rPr>
          <w:rFonts w:ascii="Comic Sans MS" w:hAnsi="Comic Sans MS"/>
          <w:sz w:val="24"/>
          <w:szCs w:val="24"/>
        </w:rPr>
      </w:pPr>
      <w:proofErr w:type="spellStart"/>
      <w:proofErr w:type="gramStart"/>
      <w:r>
        <w:rPr>
          <w:rFonts w:ascii="Comic Sans MS" w:hAnsi="Comic Sans MS"/>
          <w:sz w:val="24"/>
          <w:szCs w:val="24"/>
        </w:rPr>
        <w:t>PKOS’lu</w:t>
      </w:r>
      <w:proofErr w:type="spellEnd"/>
      <w:r>
        <w:rPr>
          <w:rFonts w:ascii="Comic Sans MS" w:hAnsi="Comic Sans MS"/>
          <w:sz w:val="24"/>
          <w:szCs w:val="24"/>
        </w:rPr>
        <w:t xml:space="preserve"> </w:t>
      </w:r>
      <w:proofErr w:type="spellStart"/>
      <w:r>
        <w:rPr>
          <w:rFonts w:ascii="Comic Sans MS" w:hAnsi="Comic Sans MS"/>
          <w:sz w:val="24"/>
          <w:szCs w:val="24"/>
        </w:rPr>
        <w:t>hastaların</w:t>
      </w:r>
      <w:proofErr w:type="spellEnd"/>
      <w:r>
        <w:rPr>
          <w:rFonts w:ascii="Comic Sans MS" w:hAnsi="Comic Sans MS"/>
          <w:sz w:val="24"/>
          <w:szCs w:val="24"/>
        </w:rPr>
        <w:t xml:space="preserve"> </w:t>
      </w:r>
      <w:proofErr w:type="spellStart"/>
      <w:r>
        <w:rPr>
          <w:rFonts w:ascii="Comic Sans MS" w:hAnsi="Comic Sans MS"/>
          <w:sz w:val="24"/>
          <w:szCs w:val="24"/>
        </w:rPr>
        <w:t>gerek</w:t>
      </w:r>
      <w:proofErr w:type="spellEnd"/>
      <w:r>
        <w:rPr>
          <w:rFonts w:ascii="Comic Sans MS" w:hAnsi="Comic Sans MS"/>
          <w:sz w:val="24"/>
          <w:szCs w:val="24"/>
        </w:rPr>
        <w:t xml:space="preserve"> serum </w:t>
      </w:r>
      <w:proofErr w:type="spellStart"/>
      <w:r>
        <w:rPr>
          <w:rFonts w:ascii="Comic Sans MS" w:hAnsi="Comic Sans MS"/>
          <w:sz w:val="24"/>
          <w:szCs w:val="24"/>
        </w:rPr>
        <w:t>ve</w:t>
      </w:r>
      <w:proofErr w:type="spellEnd"/>
      <w:r>
        <w:rPr>
          <w:rFonts w:ascii="Comic Sans MS" w:hAnsi="Comic Sans MS"/>
          <w:sz w:val="24"/>
          <w:szCs w:val="24"/>
        </w:rPr>
        <w:t xml:space="preserve"> </w:t>
      </w:r>
      <w:proofErr w:type="spellStart"/>
      <w:r>
        <w:rPr>
          <w:rFonts w:ascii="Comic Sans MS" w:hAnsi="Comic Sans MS"/>
          <w:sz w:val="24"/>
          <w:szCs w:val="24"/>
        </w:rPr>
        <w:t>gerekse</w:t>
      </w:r>
      <w:proofErr w:type="spellEnd"/>
      <w:r>
        <w:rPr>
          <w:rFonts w:ascii="Comic Sans MS" w:hAnsi="Comic Sans MS"/>
          <w:sz w:val="24"/>
          <w:szCs w:val="24"/>
        </w:rPr>
        <w:t xml:space="preserve"> </w:t>
      </w:r>
      <w:proofErr w:type="spellStart"/>
      <w:r>
        <w:rPr>
          <w:rFonts w:ascii="Comic Sans MS" w:hAnsi="Comic Sans MS"/>
          <w:sz w:val="24"/>
          <w:szCs w:val="24"/>
        </w:rPr>
        <w:t>foliküler</w:t>
      </w:r>
      <w:proofErr w:type="spellEnd"/>
      <w:r>
        <w:rPr>
          <w:rFonts w:ascii="Comic Sans MS" w:hAnsi="Comic Sans MS"/>
          <w:sz w:val="24"/>
          <w:szCs w:val="24"/>
        </w:rPr>
        <w:t xml:space="preserve"> </w:t>
      </w:r>
      <w:proofErr w:type="spellStart"/>
      <w:r>
        <w:rPr>
          <w:rFonts w:ascii="Comic Sans MS" w:hAnsi="Comic Sans MS"/>
          <w:sz w:val="24"/>
          <w:szCs w:val="24"/>
        </w:rPr>
        <w:t>sıvılarındaki</w:t>
      </w:r>
      <w:proofErr w:type="spellEnd"/>
      <w:r>
        <w:rPr>
          <w:rFonts w:ascii="Comic Sans MS" w:hAnsi="Comic Sans MS"/>
          <w:sz w:val="24"/>
          <w:szCs w:val="24"/>
        </w:rPr>
        <w:t xml:space="preserve"> </w:t>
      </w:r>
      <w:proofErr w:type="spellStart"/>
      <w:r>
        <w:rPr>
          <w:rFonts w:ascii="Comic Sans MS" w:hAnsi="Comic Sans MS"/>
          <w:sz w:val="24"/>
          <w:szCs w:val="24"/>
        </w:rPr>
        <w:t>artmış</w:t>
      </w:r>
      <w:proofErr w:type="spellEnd"/>
      <w:r>
        <w:rPr>
          <w:rFonts w:ascii="Comic Sans MS" w:hAnsi="Comic Sans MS"/>
          <w:sz w:val="24"/>
          <w:szCs w:val="24"/>
        </w:rPr>
        <w:t xml:space="preserve"> AMH </w:t>
      </w:r>
      <w:proofErr w:type="spellStart"/>
      <w:r>
        <w:rPr>
          <w:rFonts w:ascii="Comic Sans MS" w:hAnsi="Comic Sans MS"/>
          <w:sz w:val="24"/>
          <w:szCs w:val="24"/>
        </w:rPr>
        <w:t>değerleri</w:t>
      </w:r>
      <w:proofErr w:type="spellEnd"/>
      <w:r>
        <w:rPr>
          <w:rFonts w:ascii="Comic Sans MS" w:hAnsi="Comic Sans MS"/>
          <w:sz w:val="24"/>
          <w:szCs w:val="24"/>
        </w:rPr>
        <w:t xml:space="preserve">, </w:t>
      </w:r>
      <w:r w:rsidR="009D28E1">
        <w:rPr>
          <w:rFonts w:ascii="Comic Sans MS" w:hAnsi="Comic Sans MS"/>
          <w:sz w:val="24"/>
          <w:szCs w:val="24"/>
        </w:rPr>
        <w:t xml:space="preserve">immature </w:t>
      </w:r>
      <w:proofErr w:type="spellStart"/>
      <w:r w:rsidR="009D28E1">
        <w:rPr>
          <w:rFonts w:ascii="Comic Sans MS" w:hAnsi="Comic Sans MS"/>
          <w:sz w:val="24"/>
          <w:szCs w:val="24"/>
        </w:rPr>
        <w:t>oosit</w:t>
      </w:r>
      <w:proofErr w:type="spellEnd"/>
      <w:r w:rsidR="009D28E1">
        <w:rPr>
          <w:rFonts w:ascii="Comic Sans MS" w:hAnsi="Comic Sans MS"/>
          <w:sz w:val="24"/>
          <w:szCs w:val="24"/>
        </w:rPr>
        <w:t xml:space="preserve"> </w:t>
      </w:r>
      <w:proofErr w:type="spellStart"/>
      <w:r w:rsidR="009D28E1">
        <w:rPr>
          <w:rFonts w:ascii="Comic Sans MS" w:hAnsi="Comic Sans MS"/>
          <w:sz w:val="24"/>
          <w:szCs w:val="24"/>
        </w:rPr>
        <w:t>sayısının</w:t>
      </w:r>
      <w:proofErr w:type="spellEnd"/>
      <w:r w:rsidR="009D28E1">
        <w:rPr>
          <w:rFonts w:ascii="Comic Sans MS" w:hAnsi="Comic Sans MS"/>
          <w:sz w:val="24"/>
          <w:szCs w:val="24"/>
        </w:rPr>
        <w:t xml:space="preserve"> </w:t>
      </w:r>
      <w:proofErr w:type="spellStart"/>
      <w:r w:rsidR="009D28E1">
        <w:rPr>
          <w:rFonts w:ascii="Comic Sans MS" w:hAnsi="Comic Sans MS"/>
          <w:sz w:val="24"/>
          <w:szCs w:val="24"/>
        </w:rPr>
        <w:t>artışı</w:t>
      </w:r>
      <w:proofErr w:type="spellEnd"/>
      <w:r w:rsidR="009D28E1">
        <w:rPr>
          <w:rFonts w:ascii="Comic Sans MS" w:hAnsi="Comic Sans MS"/>
          <w:sz w:val="24"/>
          <w:szCs w:val="24"/>
        </w:rPr>
        <w:t xml:space="preserve"> </w:t>
      </w:r>
      <w:proofErr w:type="spellStart"/>
      <w:r w:rsidR="009D28E1">
        <w:rPr>
          <w:rFonts w:ascii="Comic Sans MS" w:hAnsi="Comic Sans MS"/>
          <w:sz w:val="24"/>
          <w:szCs w:val="24"/>
        </w:rPr>
        <w:t>ile</w:t>
      </w:r>
      <w:proofErr w:type="spellEnd"/>
      <w:r w:rsidR="009D28E1">
        <w:rPr>
          <w:rFonts w:ascii="Comic Sans MS" w:hAnsi="Comic Sans MS"/>
          <w:sz w:val="24"/>
          <w:szCs w:val="24"/>
        </w:rPr>
        <w:t xml:space="preserve"> birliktedir</w:t>
      </w:r>
      <w:r w:rsidR="00F21E36" w:rsidRPr="00F21E36">
        <w:rPr>
          <w:rFonts w:ascii="Comic Sans MS" w:hAnsi="Comic Sans MS"/>
          <w:sz w:val="24"/>
          <w:szCs w:val="24"/>
          <w:vertAlign w:val="superscript"/>
        </w:rPr>
        <w:t>10</w:t>
      </w:r>
      <w:r w:rsidR="009D28E1">
        <w:rPr>
          <w:rFonts w:ascii="Comic Sans MS" w:hAnsi="Comic Sans MS"/>
          <w:sz w:val="24"/>
          <w:szCs w:val="24"/>
        </w:rPr>
        <w:t>.</w:t>
      </w:r>
      <w:proofErr w:type="gramEnd"/>
      <w:r w:rsidR="009D28E1">
        <w:rPr>
          <w:rFonts w:ascii="Comic Sans MS" w:hAnsi="Comic Sans MS"/>
          <w:sz w:val="24"/>
          <w:szCs w:val="24"/>
        </w:rPr>
        <w:t xml:space="preserve">  Bu </w:t>
      </w:r>
      <w:proofErr w:type="spellStart"/>
      <w:r w:rsidR="009D28E1">
        <w:rPr>
          <w:rFonts w:ascii="Comic Sans MS" w:hAnsi="Comic Sans MS"/>
          <w:sz w:val="24"/>
          <w:szCs w:val="24"/>
        </w:rPr>
        <w:t>bulgular</w:t>
      </w:r>
      <w:proofErr w:type="spellEnd"/>
      <w:r w:rsidR="009D28E1">
        <w:rPr>
          <w:rFonts w:ascii="Comic Sans MS" w:hAnsi="Comic Sans MS"/>
          <w:sz w:val="24"/>
          <w:szCs w:val="24"/>
        </w:rPr>
        <w:t xml:space="preserve">, </w:t>
      </w:r>
      <w:proofErr w:type="spellStart"/>
      <w:proofErr w:type="gramStart"/>
      <w:r w:rsidR="009D28E1">
        <w:rPr>
          <w:rFonts w:ascii="Comic Sans MS" w:hAnsi="Comic Sans MS"/>
          <w:sz w:val="24"/>
          <w:szCs w:val="24"/>
        </w:rPr>
        <w:t>AMH’nın</w:t>
      </w:r>
      <w:proofErr w:type="spellEnd"/>
      <w:proofErr w:type="gramEnd"/>
      <w:r w:rsidR="009D28E1">
        <w:rPr>
          <w:rFonts w:ascii="Comic Sans MS" w:hAnsi="Comic Sans MS"/>
          <w:sz w:val="24"/>
          <w:szCs w:val="24"/>
        </w:rPr>
        <w:t xml:space="preserve"> </w:t>
      </w:r>
      <w:r w:rsidR="0008402F" w:rsidRPr="002E3637">
        <w:rPr>
          <w:rFonts w:ascii="Comic Sans MS" w:hAnsi="Comic Sans MS"/>
          <w:sz w:val="24"/>
          <w:szCs w:val="24"/>
        </w:rPr>
        <w:t xml:space="preserve">PKOS de </w:t>
      </w:r>
      <w:proofErr w:type="spellStart"/>
      <w:r w:rsidR="009D28E1">
        <w:rPr>
          <w:rFonts w:ascii="Comic Sans MS" w:hAnsi="Comic Sans MS"/>
          <w:sz w:val="24"/>
          <w:szCs w:val="24"/>
        </w:rPr>
        <w:t>oosit</w:t>
      </w:r>
      <w:proofErr w:type="spellEnd"/>
      <w:r w:rsidR="009D28E1">
        <w:rPr>
          <w:rFonts w:ascii="Comic Sans MS" w:hAnsi="Comic Sans MS"/>
          <w:sz w:val="24"/>
          <w:szCs w:val="24"/>
        </w:rPr>
        <w:t xml:space="preserve"> </w:t>
      </w:r>
      <w:proofErr w:type="spellStart"/>
      <w:r w:rsidR="009D28E1">
        <w:rPr>
          <w:rFonts w:ascii="Comic Sans MS" w:hAnsi="Comic Sans MS"/>
          <w:sz w:val="24"/>
          <w:szCs w:val="24"/>
        </w:rPr>
        <w:t>matürasyonunu</w:t>
      </w:r>
      <w:proofErr w:type="spellEnd"/>
      <w:r w:rsidR="009D28E1">
        <w:rPr>
          <w:rFonts w:ascii="Comic Sans MS" w:hAnsi="Comic Sans MS"/>
          <w:sz w:val="24"/>
          <w:szCs w:val="24"/>
        </w:rPr>
        <w:t xml:space="preserve"> </w:t>
      </w:r>
      <w:proofErr w:type="spellStart"/>
      <w:r w:rsidR="009D28E1">
        <w:rPr>
          <w:rFonts w:ascii="Comic Sans MS" w:hAnsi="Comic Sans MS"/>
          <w:sz w:val="24"/>
          <w:szCs w:val="24"/>
        </w:rPr>
        <w:t>inhibe</w:t>
      </w:r>
      <w:proofErr w:type="spellEnd"/>
      <w:r w:rsidR="009D28E1">
        <w:rPr>
          <w:rFonts w:ascii="Comic Sans MS" w:hAnsi="Comic Sans MS"/>
          <w:sz w:val="24"/>
          <w:szCs w:val="24"/>
        </w:rPr>
        <w:t xml:space="preserve"> </w:t>
      </w:r>
      <w:proofErr w:type="spellStart"/>
      <w:r w:rsidR="009D28E1">
        <w:rPr>
          <w:rFonts w:ascii="Comic Sans MS" w:hAnsi="Comic Sans MS"/>
          <w:sz w:val="24"/>
          <w:szCs w:val="24"/>
        </w:rPr>
        <w:t>ederek</w:t>
      </w:r>
      <w:proofErr w:type="spellEnd"/>
      <w:r w:rsidR="009D28E1">
        <w:rPr>
          <w:rFonts w:ascii="Comic Sans MS" w:hAnsi="Comic Sans MS"/>
          <w:sz w:val="24"/>
          <w:szCs w:val="24"/>
        </w:rPr>
        <w:t xml:space="preserve">, </w:t>
      </w:r>
      <w:proofErr w:type="spellStart"/>
      <w:r w:rsidR="0008402F" w:rsidRPr="002E3637">
        <w:rPr>
          <w:rFonts w:ascii="Comic Sans MS" w:hAnsi="Comic Sans MS"/>
          <w:sz w:val="24"/>
          <w:szCs w:val="24"/>
        </w:rPr>
        <w:t>folikül</w:t>
      </w:r>
      <w:proofErr w:type="spellEnd"/>
      <w:r w:rsidR="0008402F" w:rsidRPr="002E3637">
        <w:rPr>
          <w:rFonts w:ascii="Comic Sans MS" w:hAnsi="Comic Sans MS"/>
          <w:sz w:val="24"/>
          <w:szCs w:val="24"/>
        </w:rPr>
        <w:t xml:space="preserve"> </w:t>
      </w:r>
      <w:proofErr w:type="spellStart"/>
      <w:r w:rsidR="0008402F" w:rsidRPr="002E3637">
        <w:rPr>
          <w:rFonts w:ascii="Comic Sans MS" w:hAnsi="Comic Sans MS"/>
          <w:sz w:val="24"/>
          <w:szCs w:val="24"/>
        </w:rPr>
        <w:t>gelişi</w:t>
      </w:r>
      <w:r w:rsidR="009D28E1">
        <w:rPr>
          <w:rFonts w:ascii="Comic Sans MS" w:hAnsi="Comic Sans MS"/>
          <w:sz w:val="24"/>
          <w:szCs w:val="24"/>
        </w:rPr>
        <w:t>m</w:t>
      </w:r>
      <w:proofErr w:type="spellEnd"/>
      <w:r w:rsidR="009D28E1">
        <w:rPr>
          <w:rFonts w:ascii="Comic Sans MS" w:hAnsi="Comic Sans MS"/>
          <w:sz w:val="24"/>
          <w:szCs w:val="24"/>
        </w:rPr>
        <w:t xml:space="preserve"> </w:t>
      </w:r>
      <w:proofErr w:type="spellStart"/>
      <w:r w:rsidR="009D28E1">
        <w:rPr>
          <w:rFonts w:ascii="Comic Sans MS" w:hAnsi="Comic Sans MS"/>
          <w:sz w:val="24"/>
          <w:szCs w:val="24"/>
        </w:rPr>
        <w:t>bozukluğundan</w:t>
      </w:r>
      <w:proofErr w:type="spellEnd"/>
      <w:r w:rsidR="009D28E1">
        <w:rPr>
          <w:rFonts w:ascii="Comic Sans MS" w:hAnsi="Comic Sans MS"/>
          <w:sz w:val="24"/>
          <w:szCs w:val="24"/>
        </w:rPr>
        <w:t xml:space="preserve"> </w:t>
      </w:r>
      <w:proofErr w:type="spellStart"/>
      <w:r w:rsidR="009D28E1">
        <w:rPr>
          <w:rFonts w:ascii="Comic Sans MS" w:hAnsi="Comic Sans MS"/>
          <w:sz w:val="24"/>
          <w:szCs w:val="24"/>
        </w:rPr>
        <w:t>sorumlu</w:t>
      </w:r>
      <w:proofErr w:type="spellEnd"/>
      <w:r w:rsidR="009D28E1">
        <w:rPr>
          <w:rFonts w:ascii="Comic Sans MS" w:hAnsi="Comic Sans MS"/>
          <w:sz w:val="24"/>
          <w:szCs w:val="24"/>
        </w:rPr>
        <w:t xml:space="preserve"> </w:t>
      </w:r>
      <w:proofErr w:type="spellStart"/>
      <w:r w:rsidR="009D28E1">
        <w:rPr>
          <w:rFonts w:ascii="Comic Sans MS" w:hAnsi="Comic Sans MS"/>
          <w:sz w:val="24"/>
          <w:szCs w:val="24"/>
        </w:rPr>
        <w:t>olabileceğini</w:t>
      </w:r>
      <w:proofErr w:type="spellEnd"/>
      <w:r w:rsidR="009D28E1">
        <w:rPr>
          <w:rFonts w:ascii="Comic Sans MS" w:hAnsi="Comic Sans MS"/>
          <w:sz w:val="24"/>
          <w:szCs w:val="24"/>
        </w:rPr>
        <w:t xml:space="preserve"> göstermektedir</w:t>
      </w:r>
      <w:r w:rsidR="00F21E36" w:rsidRPr="00F21E36">
        <w:rPr>
          <w:rFonts w:ascii="Comic Sans MS" w:hAnsi="Comic Sans MS"/>
          <w:sz w:val="24"/>
          <w:szCs w:val="24"/>
          <w:vertAlign w:val="superscript"/>
        </w:rPr>
        <w:t>3</w:t>
      </w:r>
      <w:r w:rsidR="00F21E36">
        <w:rPr>
          <w:rFonts w:ascii="Comic Sans MS" w:hAnsi="Comic Sans MS"/>
          <w:sz w:val="24"/>
          <w:szCs w:val="24"/>
        </w:rPr>
        <w:t xml:space="preserve">. </w:t>
      </w:r>
    </w:p>
    <w:p w:rsidR="00AD26F6" w:rsidRDefault="00AD26F6" w:rsidP="00D018EE">
      <w:pPr>
        <w:jc w:val="both"/>
        <w:rPr>
          <w:rFonts w:ascii="Comic Sans MS" w:hAnsi="Comic Sans MS"/>
          <w:sz w:val="24"/>
          <w:szCs w:val="24"/>
        </w:rPr>
      </w:pPr>
      <w:proofErr w:type="spellStart"/>
      <w:r>
        <w:rPr>
          <w:rFonts w:ascii="Comic Sans MS" w:hAnsi="Comic Sans MS"/>
          <w:sz w:val="24"/>
          <w:szCs w:val="24"/>
        </w:rPr>
        <w:t>Deneyimlerimize</w:t>
      </w:r>
      <w:proofErr w:type="spellEnd"/>
      <w:r>
        <w:rPr>
          <w:rFonts w:ascii="Comic Sans MS" w:hAnsi="Comic Sans MS"/>
          <w:sz w:val="24"/>
          <w:szCs w:val="24"/>
        </w:rPr>
        <w:t xml:space="preserve"> gore AMH </w:t>
      </w:r>
      <w:proofErr w:type="spellStart"/>
      <w:r>
        <w:rPr>
          <w:rFonts w:ascii="Comic Sans MS" w:hAnsi="Comic Sans MS"/>
          <w:sz w:val="24"/>
          <w:szCs w:val="24"/>
        </w:rPr>
        <w:t>değerlerinin</w:t>
      </w:r>
      <w:proofErr w:type="spellEnd"/>
      <w:r>
        <w:rPr>
          <w:rFonts w:ascii="Comic Sans MS" w:hAnsi="Comic Sans MS"/>
          <w:sz w:val="24"/>
          <w:szCs w:val="24"/>
        </w:rPr>
        <w:t xml:space="preserve"> </w:t>
      </w:r>
      <w:proofErr w:type="spellStart"/>
      <w:r>
        <w:rPr>
          <w:rFonts w:ascii="Comic Sans MS" w:hAnsi="Comic Sans MS"/>
          <w:sz w:val="24"/>
          <w:szCs w:val="24"/>
        </w:rPr>
        <w:t>düşüklüğünden</w:t>
      </w:r>
      <w:proofErr w:type="spellEnd"/>
      <w:r>
        <w:rPr>
          <w:rFonts w:ascii="Comic Sans MS" w:hAnsi="Comic Sans MS"/>
          <w:sz w:val="24"/>
          <w:szCs w:val="24"/>
        </w:rPr>
        <w:t xml:space="preserve"> </w:t>
      </w:r>
      <w:proofErr w:type="spellStart"/>
      <w:r>
        <w:rPr>
          <w:rFonts w:ascii="Comic Sans MS" w:hAnsi="Comic Sans MS"/>
          <w:sz w:val="24"/>
          <w:szCs w:val="24"/>
        </w:rPr>
        <w:t>ziyade</w:t>
      </w:r>
      <w:proofErr w:type="spellEnd"/>
      <w:r>
        <w:rPr>
          <w:rFonts w:ascii="Comic Sans MS" w:hAnsi="Comic Sans MS"/>
          <w:sz w:val="24"/>
          <w:szCs w:val="24"/>
        </w:rPr>
        <w:t xml:space="preserve">, </w:t>
      </w:r>
      <w:proofErr w:type="spellStart"/>
      <w:r>
        <w:rPr>
          <w:rFonts w:ascii="Comic Sans MS" w:hAnsi="Comic Sans MS"/>
          <w:sz w:val="24"/>
          <w:szCs w:val="24"/>
        </w:rPr>
        <w:t>yüksek</w:t>
      </w:r>
      <w:proofErr w:type="spellEnd"/>
      <w:r>
        <w:rPr>
          <w:rFonts w:ascii="Comic Sans MS" w:hAnsi="Comic Sans MS"/>
          <w:sz w:val="24"/>
          <w:szCs w:val="24"/>
        </w:rPr>
        <w:t xml:space="preserve"> </w:t>
      </w:r>
      <w:proofErr w:type="spellStart"/>
      <w:r>
        <w:rPr>
          <w:rFonts w:ascii="Comic Sans MS" w:hAnsi="Comic Sans MS"/>
          <w:sz w:val="24"/>
          <w:szCs w:val="24"/>
        </w:rPr>
        <w:t>olduğu</w:t>
      </w:r>
      <w:proofErr w:type="spellEnd"/>
      <w:r>
        <w:rPr>
          <w:rFonts w:ascii="Comic Sans MS" w:hAnsi="Comic Sans MS"/>
          <w:sz w:val="24"/>
          <w:szCs w:val="24"/>
        </w:rPr>
        <w:t xml:space="preserve"> </w:t>
      </w:r>
      <w:proofErr w:type="spellStart"/>
      <w:r>
        <w:rPr>
          <w:rFonts w:ascii="Comic Sans MS" w:hAnsi="Comic Sans MS"/>
          <w:sz w:val="24"/>
          <w:szCs w:val="24"/>
        </w:rPr>
        <w:t>durumlar</w:t>
      </w:r>
      <w:proofErr w:type="spellEnd"/>
      <w:r>
        <w:rPr>
          <w:rFonts w:ascii="Comic Sans MS" w:hAnsi="Comic Sans MS"/>
          <w:sz w:val="24"/>
          <w:szCs w:val="24"/>
        </w:rPr>
        <w:t xml:space="preserve">, </w:t>
      </w:r>
      <w:proofErr w:type="spellStart"/>
      <w:r>
        <w:rPr>
          <w:rFonts w:ascii="Comic Sans MS" w:hAnsi="Comic Sans MS"/>
          <w:sz w:val="24"/>
          <w:szCs w:val="24"/>
        </w:rPr>
        <w:t>klinik</w:t>
      </w:r>
      <w:proofErr w:type="spellEnd"/>
      <w:r>
        <w:rPr>
          <w:rFonts w:ascii="Comic Sans MS" w:hAnsi="Comic Sans MS"/>
          <w:sz w:val="24"/>
          <w:szCs w:val="24"/>
        </w:rPr>
        <w:t xml:space="preserve"> </w:t>
      </w:r>
      <w:proofErr w:type="spellStart"/>
      <w:r>
        <w:rPr>
          <w:rFonts w:ascii="Comic Sans MS" w:hAnsi="Comic Sans MS"/>
          <w:sz w:val="24"/>
          <w:szCs w:val="24"/>
        </w:rPr>
        <w:t>olarak</w:t>
      </w:r>
      <w:proofErr w:type="spellEnd"/>
      <w:r>
        <w:rPr>
          <w:rFonts w:ascii="Comic Sans MS" w:hAnsi="Comic Sans MS"/>
          <w:sz w:val="24"/>
          <w:szCs w:val="24"/>
        </w:rPr>
        <w:t xml:space="preserve"> </w:t>
      </w:r>
      <w:proofErr w:type="spellStart"/>
      <w:r>
        <w:rPr>
          <w:rFonts w:ascii="Comic Sans MS" w:hAnsi="Comic Sans MS"/>
          <w:sz w:val="24"/>
          <w:szCs w:val="24"/>
        </w:rPr>
        <w:t>daha</w:t>
      </w:r>
      <w:proofErr w:type="spellEnd"/>
      <w:r>
        <w:rPr>
          <w:rFonts w:ascii="Comic Sans MS" w:hAnsi="Comic Sans MS"/>
          <w:sz w:val="24"/>
          <w:szCs w:val="24"/>
        </w:rPr>
        <w:t xml:space="preserve"> </w:t>
      </w:r>
      <w:proofErr w:type="spellStart"/>
      <w:r>
        <w:rPr>
          <w:rFonts w:ascii="Comic Sans MS" w:hAnsi="Comic Sans MS"/>
          <w:sz w:val="24"/>
          <w:szCs w:val="24"/>
        </w:rPr>
        <w:t>yararlı</w:t>
      </w:r>
      <w:proofErr w:type="spellEnd"/>
      <w:r>
        <w:rPr>
          <w:rFonts w:ascii="Comic Sans MS" w:hAnsi="Comic Sans MS"/>
          <w:sz w:val="24"/>
          <w:szCs w:val="24"/>
        </w:rPr>
        <w:t xml:space="preserve"> </w:t>
      </w:r>
      <w:proofErr w:type="spellStart"/>
      <w:r>
        <w:rPr>
          <w:rFonts w:ascii="Comic Sans MS" w:hAnsi="Comic Sans MS"/>
          <w:sz w:val="24"/>
          <w:szCs w:val="24"/>
        </w:rPr>
        <w:t>olmaktadır</w:t>
      </w:r>
      <w:proofErr w:type="spellEnd"/>
      <w:r>
        <w:rPr>
          <w:rFonts w:ascii="Comic Sans MS" w:hAnsi="Comic Sans MS"/>
          <w:sz w:val="24"/>
          <w:szCs w:val="24"/>
        </w:rPr>
        <w:t>.</w:t>
      </w:r>
    </w:p>
    <w:p w:rsidR="00002D2D" w:rsidRDefault="00002D2D">
      <w:pPr>
        <w:rPr>
          <w:rFonts w:ascii="Comic Sans MS" w:hAnsi="Comic Sans MS"/>
          <w:b/>
          <w:sz w:val="24"/>
          <w:szCs w:val="24"/>
        </w:rPr>
      </w:pPr>
    </w:p>
    <w:p w:rsidR="00DF56C1" w:rsidRPr="00D018EE" w:rsidRDefault="00DF56C1" w:rsidP="00DF56C1">
      <w:pPr>
        <w:rPr>
          <w:rFonts w:ascii="Comic Sans MS" w:hAnsi="Comic Sans MS"/>
          <w:b/>
          <w:sz w:val="28"/>
          <w:szCs w:val="28"/>
        </w:rPr>
      </w:pPr>
      <w:proofErr w:type="spellStart"/>
      <w:r w:rsidRPr="00D018EE">
        <w:rPr>
          <w:rFonts w:ascii="Comic Sans MS" w:hAnsi="Comic Sans MS"/>
          <w:b/>
          <w:sz w:val="28"/>
          <w:szCs w:val="28"/>
        </w:rPr>
        <w:t>Literatür</w:t>
      </w:r>
      <w:proofErr w:type="spellEnd"/>
    </w:p>
    <w:p w:rsidR="00DF56C1" w:rsidRPr="008331FB" w:rsidRDefault="00DF56C1" w:rsidP="00DF56C1">
      <w:pPr>
        <w:pStyle w:val="ListParagraph"/>
        <w:numPr>
          <w:ilvl w:val="0"/>
          <w:numId w:val="5"/>
        </w:numPr>
        <w:autoSpaceDE w:val="0"/>
        <w:autoSpaceDN w:val="0"/>
        <w:adjustRightInd w:val="0"/>
        <w:spacing w:after="0" w:line="240" w:lineRule="auto"/>
        <w:jc w:val="both"/>
        <w:rPr>
          <w:rFonts w:ascii="Comic Sans MS" w:hAnsi="Comic Sans MS" w:cs="AdvOTab3e3698.B"/>
          <w:sz w:val="20"/>
          <w:szCs w:val="20"/>
        </w:rPr>
      </w:pPr>
      <w:r w:rsidRPr="008331FB">
        <w:rPr>
          <w:rFonts w:ascii="Comic Sans MS" w:hAnsi="Comic Sans MS" w:cs="AdvOTab3e3698.B"/>
          <w:sz w:val="20"/>
          <w:szCs w:val="20"/>
        </w:rPr>
        <w:t xml:space="preserve">La </w:t>
      </w:r>
      <w:proofErr w:type="spellStart"/>
      <w:r w:rsidRPr="008331FB">
        <w:rPr>
          <w:rFonts w:ascii="Comic Sans MS" w:hAnsi="Comic Sans MS" w:cs="AdvOTab3e3698.B"/>
          <w:sz w:val="20"/>
          <w:szCs w:val="20"/>
        </w:rPr>
        <w:t>Marca</w:t>
      </w:r>
      <w:proofErr w:type="spellEnd"/>
      <w:r w:rsidRPr="008331FB">
        <w:rPr>
          <w:rFonts w:ascii="Comic Sans MS" w:hAnsi="Comic Sans MS" w:cs="AdvOTab3e3698.B"/>
          <w:sz w:val="20"/>
          <w:szCs w:val="20"/>
        </w:rPr>
        <w:t xml:space="preserve"> A. et </w:t>
      </w:r>
      <w:proofErr w:type="spellStart"/>
      <w:r w:rsidRPr="008331FB">
        <w:rPr>
          <w:rFonts w:ascii="Comic Sans MS" w:hAnsi="Comic Sans MS" w:cs="AdvOTab3e3698.B"/>
          <w:sz w:val="20"/>
          <w:szCs w:val="20"/>
        </w:rPr>
        <w:t>al.:Anti-Mullerian</w:t>
      </w:r>
      <w:proofErr w:type="spellEnd"/>
      <w:r w:rsidRPr="008331FB">
        <w:rPr>
          <w:rFonts w:ascii="Comic Sans MS" w:hAnsi="Comic Sans MS" w:cs="AdvOTab3e3698.B"/>
          <w:sz w:val="20"/>
          <w:szCs w:val="20"/>
        </w:rPr>
        <w:t xml:space="preserve"> hormone (AMH) as a predictive marker in assisted</w:t>
      </w:r>
    </w:p>
    <w:p w:rsidR="00DF56C1" w:rsidRPr="008331FB" w:rsidRDefault="00DF56C1" w:rsidP="00DF56C1">
      <w:pPr>
        <w:pStyle w:val="ListParagraph"/>
        <w:autoSpaceDE w:val="0"/>
        <w:autoSpaceDN w:val="0"/>
        <w:adjustRightInd w:val="0"/>
        <w:spacing w:after="0" w:line="240" w:lineRule="auto"/>
        <w:jc w:val="both"/>
        <w:rPr>
          <w:rFonts w:ascii="Comic Sans MS" w:hAnsi="Comic Sans MS" w:cs="AdvOT041ce648.B"/>
          <w:sz w:val="20"/>
          <w:szCs w:val="20"/>
        </w:rPr>
      </w:pPr>
      <w:proofErr w:type="gramStart"/>
      <w:r w:rsidRPr="008331FB">
        <w:rPr>
          <w:rFonts w:ascii="Comic Sans MS" w:hAnsi="Comic Sans MS" w:cs="AdvOTab3e3698.B"/>
          <w:sz w:val="20"/>
          <w:szCs w:val="20"/>
        </w:rPr>
        <w:t>reproductive</w:t>
      </w:r>
      <w:proofErr w:type="gramEnd"/>
      <w:r w:rsidRPr="008331FB">
        <w:rPr>
          <w:rFonts w:ascii="Comic Sans MS" w:hAnsi="Comic Sans MS" w:cs="AdvOTab3e3698.B"/>
          <w:sz w:val="20"/>
          <w:szCs w:val="20"/>
        </w:rPr>
        <w:t xml:space="preserve"> technology (ART). </w:t>
      </w:r>
      <w:proofErr w:type="gramStart"/>
      <w:r w:rsidRPr="008331FB">
        <w:rPr>
          <w:rFonts w:ascii="Comic Sans MS" w:hAnsi="Comic Sans MS" w:cs="AdvOT041ce648.B"/>
          <w:sz w:val="20"/>
          <w:szCs w:val="20"/>
        </w:rPr>
        <w:t>Human Reproduction Update, 16:113, 2010.</w:t>
      </w:r>
      <w:proofErr w:type="gramEnd"/>
    </w:p>
    <w:p w:rsidR="00DF56C1" w:rsidRPr="008331FB" w:rsidRDefault="00DF56C1" w:rsidP="00DF56C1">
      <w:pPr>
        <w:autoSpaceDE w:val="0"/>
        <w:autoSpaceDN w:val="0"/>
        <w:adjustRightInd w:val="0"/>
        <w:spacing w:after="0" w:line="240" w:lineRule="auto"/>
        <w:jc w:val="both"/>
        <w:rPr>
          <w:rFonts w:ascii="Comic Sans MS" w:hAnsi="Comic Sans MS" w:cs="AdvHVCBD"/>
          <w:sz w:val="20"/>
          <w:szCs w:val="20"/>
        </w:rPr>
      </w:pPr>
    </w:p>
    <w:p w:rsidR="00DF56C1" w:rsidRPr="008331FB" w:rsidRDefault="00DF56C1" w:rsidP="00DF56C1">
      <w:pPr>
        <w:pStyle w:val="ListParagraph"/>
        <w:numPr>
          <w:ilvl w:val="0"/>
          <w:numId w:val="5"/>
        </w:numPr>
        <w:autoSpaceDE w:val="0"/>
        <w:autoSpaceDN w:val="0"/>
        <w:adjustRightInd w:val="0"/>
        <w:spacing w:after="0" w:line="240" w:lineRule="auto"/>
        <w:jc w:val="both"/>
        <w:rPr>
          <w:rStyle w:val="src1"/>
          <w:rFonts w:ascii="Comic Sans MS" w:hAnsi="Comic Sans MS" w:cs="Arial"/>
          <w:sz w:val="20"/>
          <w:szCs w:val="20"/>
        </w:rPr>
      </w:pPr>
      <w:proofErr w:type="spellStart"/>
      <w:r w:rsidRPr="008331FB">
        <w:rPr>
          <w:rFonts w:ascii="Comic Sans MS" w:hAnsi="Comic Sans MS" w:cs="AdvHVCBD"/>
          <w:sz w:val="20"/>
          <w:szCs w:val="20"/>
        </w:rPr>
        <w:t>Nardo</w:t>
      </w:r>
      <w:proofErr w:type="spellEnd"/>
      <w:r w:rsidRPr="008331FB">
        <w:rPr>
          <w:rFonts w:ascii="Comic Sans MS" w:hAnsi="Comic Sans MS" w:cs="AdvHVCBD"/>
          <w:sz w:val="20"/>
          <w:szCs w:val="20"/>
        </w:rPr>
        <w:t xml:space="preserve"> GL et </w:t>
      </w:r>
      <w:proofErr w:type="spellStart"/>
      <w:r w:rsidRPr="008331FB">
        <w:rPr>
          <w:rFonts w:ascii="Comic Sans MS" w:hAnsi="Comic Sans MS" w:cs="AdvHVCBD"/>
          <w:sz w:val="20"/>
          <w:szCs w:val="20"/>
        </w:rPr>
        <w:t>al.</w:t>
      </w:r>
      <w:proofErr w:type="gramStart"/>
      <w:r w:rsidRPr="008331FB">
        <w:rPr>
          <w:rFonts w:ascii="Comic Sans MS" w:hAnsi="Comic Sans MS" w:cs="AdvHVCBD"/>
          <w:sz w:val="20"/>
          <w:szCs w:val="20"/>
        </w:rPr>
        <w:t>:Circulating</w:t>
      </w:r>
      <w:proofErr w:type="spellEnd"/>
      <w:proofErr w:type="gramEnd"/>
      <w:r w:rsidRPr="008331FB">
        <w:rPr>
          <w:rFonts w:ascii="Comic Sans MS" w:hAnsi="Comic Sans MS" w:cs="AdvHVCBD"/>
          <w:sz w:val="20"/>
          <w:szCs w:val="20"/>
        </w:rPr>
        <w:t xml:space="preserve"> basal anti-</w:t>
      </w:r>
      <w:proofErr w:type="spellStart"/>
      <w:r w:rsidRPr="008331FB">
        <w:rPr>
          <w:rFonts w:ascii="Comic Sans MS" w:hAnsi="Comic Sans MS" w:cs="AdvHVCBD"/>
          <w:sz w:val="20"/>
          <w:szCs w:val="20"/>
        </w:rPr>
        <w:t>Mullerian</w:t>
      </w:r>
      <w:proofErr w:type="spellEnd"/>
      <w:r w:rsidRPr="008331FB">
        <w:rPr>
          <w:rFonts w:ascii="Comic Sans MS" w:hAnsi="Comic Sans MS" w:cs="AdvHVCBD"/>
          <w:sz w:val="20"/>
          <w:szCs w:val="20"/>
        </w:rPr>
        <w:t xml:space="preserve"> hormone levels as predictor of ovarian response in women undergoing ovarian stimulation for in vitro fertilization</w:t>
      </w:r>
      <w:r w:rsidRPr="008331FB">
        <w:rPr>
          <w:rFonts w:ascii="Comic Sans MS" w:hAnsi="Comic Sans MS" w:cs="AdvHVC"/>
          <w:sz w:val="20"/>
          <w:szCs w:val="20"/>
        </w:rPr>
        <w:t xml:space="preserve">. </w:t>
      </w:r>
      <w:proofErr w:type="spellStart"/>
      <w:r w:rsidRPr="008331FB">
        <w:rPr>
          <w:rFonts w:ascii="Comic Sans MS" w:hAnsi="Comic Sans MS" w:cs="AdvHVC"/>
          <w:sz w:val="20"/>
          <w:szCs w:val="20"/>
        </w:rPr>
        <w:t>Fertil</w:t>
      </w:r>
      <w:proofErr w:type="spellEnd"/>
      <w:r w:rsidRPr="008331FB">
        <w:rPr>
          <w:rFonts w:ascii="Comic Sans MS" w:hAnsi="Comic Sans MS" w:cs="AdvHVC"/>
          <w:sz w:val="20"/>
          <w:szCs w:val="20"/>
        </w:rPr>
        <w:t xml:space="preserve"> </w:t>
      </w:r>
      <w:proofErr w:type="spellStart"/>
      <w:r w:rsidRPr="008331FB">
        <w:rPr>
          <w:rFonts w:ascii="Comic Sans MS" w:hAnsi="Comic Sans MS" w:cs="AdvHVC"/>
          <w:sz w:val="20"/>
          <w:szCs w:val="20"/>
        </w:rPr>
        <w:t>Steril</w:t>
      </w:r>
      <w:proofErr w:type="spellEnd"/>
      <w:r w:rsidRPr="008331FB">
        <w:rPr>
          <w:rFonts w:ascii="Comic Sans MS" w:hAnsi="Comic Sans MS" w:cs="AdvHVC"/>
          <w:sz w:val="20"/>
          <w:szCs w:val="20"/>
        </w:rPr>
        <w:t xml:space="preserve"> </w:t>
      </w:r>
      <w:r w:rsidRPr="008331FB">
        <w:rPr>
          <w:rStyle w:val="src1"/>
          <w:rFonts w:ascii="Comic Sans MS" w:hAnsi="Comic Sans MS" w:cs="Arial"/>
          <w:sz w:val="20"/>
          <w:szCs w:val="20"/>
        </w:rPr>
        <w:t>92:1586, 2009</w:t>
      </w:r>
    </w:p>
    <w:p w:rsidR="00DF56C1" w:rsidRPr="008331FB" w:rsidRDefault="00DF56C1" w:rsidP="00DF56C1">
      <w:pPr>
        <w:autoSpaceDE w:val="0"/>
        <w:autoSpaceDN w:val="0"/>
        <w:adjustRightInd w:val="0"/>
        <w:spacing w:after="0" w:line="240" w:lineRule="auto"/>
        <w:jc w:val="both"/>
        <w:rPr>
          <w:rFonts w:ascii="Comic Sans MS" w:hAnsi="Comic Sans MS" w:cs="AdvPSA88C"/>
          <w:sz w:val="20"/>
          <w:szCs w:val="20"/>
        </w:rPr>
      </w:pPr>
    </w:p>
    <w:p w:rsidR="00DF56C1" w:rsidRPr="008331FB" w:rsidRDefault="00DF56C1" w:rsidP="00DF56C1">
      <w:pPr>
        <w:pStyle w:val="ListParagraph"/>
        <w:numPr>
          <w:ilvl w:val="0"/>
          <w:numId w:val="5"/>
        </w:numPr>
        <w:autoSpaceDE w:val="0"/>
        <w:autoSpaceDN w:val="0"/>
        <w:adjustRightInd w:val="0"/>
        <w:spacing w:after="0" w:line="240" w:lineRule="auto"/>
        <w:jc w:val="both"/>
        <w:rPr>
          <w:rFonts w:ascii="Comic Sans MS" w:hAnsi="Comic Sans MS" w:cs="AdvHVC"/>
          <w:sz w:val="20"/>
          <w:szCs w:val="20"/>
        </w:rPr>
      </w:pPr>
      <w:proofErr w:type="spellStart"/>
      <w:r w:rsidRPr="008331FB">
        <w:rPr>
          <w:rFonts w:ascii="Comic Sans MS" w:hAnsi="Comic Sans MS" w:cs="AdvPSA88C"/>
          <w:sz w:val="20"/>
          <w:szCs w:val="20"/>
        </w:rPr>
        <w:t>Desforges</w:t>
      </w:r>
      <w:proofErr w:type="spellEnd"/>
      <w:r w:rsidRPr="008331FB">
        <w:rPr>
          <w:rFonts w:ascii="Comic Sans MS" w:hAnsi="Comic Sans MS" w:cs="AdvPSA88C"/>
          <w:sz w:val="20"/>
          <w:szCs w:val="20"/>
        </w:rPr>
        <w:t xml:space="preserve">-Bullet V. et </w:t>
      </w:r>
      <w:proofErr w:type="spellStart"/>
      <w:r w:rsidRPr="008331FB">
        <w:rPr>
          <w:rFonts w:ascii="Comic Sans MS" w:hAnsi="Comic Sans MS" w:cs="AdvPSA88C"/>
          <w:sz w:val="20"/>
          <w:szCs w:val="20"/>
        </w:rPr>
        <w:t>al.</w:t>
      </w:r>
      <w:proofErr w:type="gramStart"/>
      <w:r w:rsidRPr="008331FB">
        <w:rPr>
          <w:rFonts w:ascii="Comic Sans MS" w:hAnsi="Comic Sans MS" w:cs="AdvPSA88C"/>
          <w:sz w:val="20"/>
          <w:szCs w:val="20"/>
        </w:rPr>
        <w:t>:</w:t>
      </w:r>
      <w:r w:rsidRPr="008331FB">
        <w:rPr>
          <w:rFonts w:ascii="Comic Sans MS" w:hAnsi="Comic Sans MS" w:cs="AdvHVCBD"/>
          <w:sz w:val="20"/>
          <w:szCs w:val="20"/>
        </w:rPr>
        <w:t>Increased</w:t>
      </w:r>
      <w:proofErr w:type="spellEnd"/>
      <w:proofErr w:type="gramEnd"/>
      <w:r w:rsidRPr="008331FB">
        <w:rPr>
          <w:rFonts w:ascii="Comic Sans MS" w:hAnsi="Comic Sans MS" w:cs="AdvHVCBD"/>
          <w:sz w:val="20"/>
          <w:szCs w:val="20"/>
        </w:rPr>
        <w:t xml:space="preserve"> anti-</w:t>
      </w:r>
      <w:proofErr w:type="spellStart"/>
      <w:r w:rsidRPr="008331FB">
        <w:rPr>
          <w:rFonts w:ascii="Comic Sans MS" w:hAnsi="Comic Sans MS" w:cs="AdvHVCBD"/>
          <w:sz w:val="20"/>
          <w:szCs w:val="20"/>
        </w:rPr>
        <w:t>mullerian</w:t>
      </w:r>
      <w:proofErr w:type="spellEnd"/>
      <w:r w:rsidRPr="008331FB">
        <w:rPr>
          <w:rFonts w:ascii="Comic Sans MS" w:hAnsi="Comic Sans MS" w:cs="AdvHVCBD"/>
          <w:sz w:val="20"/>
          <w:szCs w:val="20"/>
        </w:rPr>
        <w:t xml:space="preserve"> hormone and decreased FSH levels in follicular fluid obtained in women with polycystic ovaries at the time of follicle puncture for in vitro fertilization. </w:t>
      </w:r>
      <w:r w:rsidRPr="008331FB">
        <w:rPr>
          <w:rFonts w:ascii="Comic Sans MS" w:hAnsi="Comic Sans MS" w:cs="AdvHVC"/>
          <w:sz w:val="20"/>
          <w:szCs w:val="20"/>
        </w:rPr>
        <w:t xml:space="preserve"> </w:t>
      </w:r>
      <w:hyperlink r:id="rId16" w:tooltip="Fertility and sterility." w:history="1">
        <w:proofErr w:type="spellStart"/>
        <w:r w:rsidRPr="008331FB">
          <w:rPr>
            <w:rStyle w:val="Hyperlink"/>
            <w:rFonts w:ascii="Comic Sans MS" w:hAnsi="Comic Sans MS" w:cs="Arial"/>
            <w:color w:val="auto"/>
            <w:sz w:val="20"/>
            <w:szCs w:val="20"/>
            <w:u w:val="none"/>
          </w:rPr>
          <w:t>Fertil</w:t>
        </w:r>
        <w:proofErr w:type="spellEnd"/>
        <w:r w:rsidRPr="008331FB">
          <w:rPr>
            <w:rStyle w:val="Hyperlink"/>
            <w:rFonts w:ascii="Comic Sans MS" w:hAnsi="Comic Sans MS" w:cs="Arial"/>
            <w:color w:val="auto"/>
            <w:sz w:val="20"/>
            <w:szCs w:val="20"/>
            <w:u w:val="none"/>
          </w:rPr>
          <w:t xml:space="preserve"> </w:t>
        </w:r>
        <w:proofErr w:type="spellStart"/>
        <w:r w:rsidRPr="008331FB">
          <w:rPr>
            <w:rStyle w:val="Hyperlink"/>
            <w:rFonts w:ascii="Comic Sans MS" w:hAnsi="Comic Sans MS" w:cs="Arial"/>
            <w:color w:val="auto"/>
            <w:sz w:val="20"/>
            <w:szCs w:val="20"/>
            <w:u w:val="none"/>
          </w:rPr>
          <w:t>Steril</w:t>
        </w:r>
        <w:proofErr w:type="spellEnd"/>
        <w:r w:rsidRPr="008331FB">
          <w:rPr>
            <w:rStyle w:val="Hyperlink"/>
            <w:rFonts w:ascii="Comic Sans MS" w:hAnsi="Comic Sans MS" w:cs="Arial"/>
            <w:color w:val="auto"/>
            <w:sz w:val="20"/>
            <w:szCs w:val="20"/>
            <w:u w:val="none"/>
          </w:rPr>
          <w:t>.</w:t>
        </w:r>
      </w:hyperlink>
      <w:r w:rsidRPr="008331FB">
        <w:rPr>
          <w:rFonts w:ascii="Comic Sans MS" w:hAnsi="Comic Sans MS" w:cs="Arial"/>
          <w:sz w:val="20"/>
          <w:szCs w:val="20"/>
        </w:rPr>
        <w:t xml:space="preserve"> </w:t>
      </w:r>
      <w:r w:rsidR="000F399B">
        <w:rPr>
          <w:rFonts w:ascii="Comic Sans MS" w:hAnsi="Comic Sans MS" w:cs="Arial"/>
          <w:sz w:val="20"/>
          <w:szCs w:val="20"/>
        </w:rPr>
        <w:t>94:198, 2010.</w:t>
      </w:r>
    </w:p>
    <w:p w:rsidR="00DF56C1" w:rsidRPr="008331FB" w:rsidRDefault="00DF56C1" w:rsidP="00DF56C1">
      <w:pPr>
        <w:autoSpaceDE w:val="0"/>
        <w:autoSpaceDN w:val="0"/>
        <w:adjustRightInd w:val="0"/>
        <w:spacing w:after="0" w:line="240" w:lineRule="auto"/>
        <w:jc w:val="both"/>
        <w:rPr>
          <w:rFonts w:ascii="Comic Sans MS" w:hAnsi="Comic Sans MS" w:cs="NewCenturySchlbk-Roman"/>
          <w:sz w:val="20"/>
          <w:szCs w:val="20"/>
        </w:rPr>
      </w:pPr>
    </w:p>
    <w:p w:rsidR="00DF56C1" w:rsidRPr="008331FB" w:rsidRDefault="00DF56C1" w:rsidP="00DF56C1">
      <w:pPr>
        <w:pStyle w:val="ListParagraph"/>
        <w:numPr>
          <w:ilvl w:val="0"/>
          <w:numId w:val="5"/>
        </w:numPr>
        <w:autoSpaceDE w:val="0"/>
        <w:autoSpaceDN w:val="0"/>
        <w:adjustRightInd w:val="0"/>
        <w:spacing w:after="0" w:line="240" w:lineRule="auto"/>
        <w:jc w:val="both"/>
        <w:rPr>
          <w:rFonts w:ascii="Comic Sans MS" w:hAnsi="Comic Sans MS" w:cs="NewCenturySchlbk-Bold"/>
          <w:bCs/>
          <w:sz w:val="20"/>
          <w:szCs w:val="20"/>
        </w:rPr>
      </w:pPr>
      <w:proofErr w:type="spellStart"/>
      <w:r w:rsidRPr="008331FB">
        <w:rPr>
          <w:rFonts w:ascii="Comic Sans MS" w:hAnsi="Comic Sans MS" w:cs="NewCenturySchlbk-Roman"/>
          <w:sz w:val="20"/>
          <w:szCs w:val="20"/>
        </w:rPr>
        <w:t>Fanchin</w:t>
      </w:r>
      <w:proofErr w:type="spellEnd"/>
      <w:r w:rsidRPr="008331FB">
        <w:rPr>
          <w:rFonts w:ascii="Comic Sans MS" w:hAnsi="Comic Sans MS" w:cs="NewCenturySchlbk-Roman"/>
          <w:sz w:val="20"/>
          <w:szCs w:val="20"/>
        </w:rPr>
        <w:t xml:space="preserve"> R. et al.:</w:t>
      </w:r>
      <w:r w:rsidRPr="008331FB">
        <w:rPr>
          <w:rFonts w:ascii="Comic Sans MS" w:hAnsi="Comic Sans MS" w:cs="NewCenturySchlbk-Bold"/>
          <w:bCs/>
          <w:sz w:val="20"/>
          <w:szCs w:val="20"/>
        </w:rPr>
        <w:t xml:space="preserve"> Anti-</w:t>
      </w:r>
      <w:proofErr w:type="spellStart"/>
      <w:r w:rsidRPr="008331FB">
        <w:rPr>
          <w:rFonts w:ascii="Comic Sans MS" w:hAnsi="Comic Sans MS" w:cs="NewCenturySchlbk-Bold"/>
          <w:bCs/>
          <w:sz w:val="20"/>
          <w:szCs w:val="20"/>
        </w:rPr>
        <w:t>Mullerian</w:t>
      </w:r>
      <w:proofErr w:type="spellEnd"/>
      <w:r w:rsidRPr="008331FB">
        <w:rPr>
          <w:rFonts w:ascii="Comic Sans MS" w:hAnsi="Comic Sans MS" w:cs="NewCenturySchlbk-Bold"/>
          <w:bCs/>
          <w:sz w:val="20"/>
          <w:szCs w:val="20"/>
        </w:rPr>
        <w:t xml:space="preserve"> Hormone Concentrations in the Follicular Fluid of the </w:t>
      </w:r>
      <w:proofErr w:type="spellStart"/>
      <w:r w:rsidRPr="008331FB">
        <w:rPr>
          <w:rFonts w:ascii="Comic Sans MS" w:hAnsi="Comic Sans MS" w:cs="NewCenturySchlbk-Bold"/>
          <w:bCs/>
          <w:sz w:val="20"/>
          <w:szCs w:val="20"/>
        </w:rPr>
        <w:t>Preovulatory</w:t>
      </w:r>
      <w:proofErr w:type="spellEnd"/>
      <w:r w:rsidRPr="008331FB">
        <w:rPr>
          <w:rFonts w:ascii="Comic Sans MS" w:hAnsi="Comic Sans MS" w:cs="NewCenturySchlbk-Bold"/>
          <w:bCs/>
          <w:sz w:val="20"/>
          <w:szCs w:val="20"/>
        </w:rPr>
        <w:t xml:space="preserve"> Follicle Are Predictive of the Implantation Potential of the Ensuing Embryo Obtained by </w:t>
      </w:r>
      <w:r w:rsidRPr="008331FB">
        <w:rPr>
          <w:rFonts w:ascii="Comic Sans MS" w:hAnsi="Comic Sans MS" w:cs="NewCenturySchlbk-BoldItalic"/>
          <w:bCs/>
          <w:iCs/>
          <w:sz w:val="20"/>
          <w:szCs w:val="20"/>
        </w:rPr>
        <w:t xml:space="preserve">in Vitro </w:t>
      </w:r>
      <w:r w:rsidRPr="008331FB">
        <w:rPr>
          <w:rFonts w:ascii="Comic Sans MS" w:hAnsi="Comic Sans MS" w:cs="NewCenturySchlbk-Bold"/>
          <w:bCs/>
          <w:sz w:val="20"/>
          <w:szCs w:val="20"/>
        </w:rPr>
        <w:t xml:space="preserve">Fertilization. </w:t>
      </w:r>
      <w:r w:rsidRPr="008331FB">
        <w:rPr>
          <w:rFonts w:ascii="Comic Sans MS" w:hAnsi="Comic Sans MS" w:cs="NewCenturySchlbk-BoldItalic"/>
          <w:bCs/>
          <w:iCs/>
          <w:sz w:val="20"/>
          <w:szCs w:val="20"/>
        </w:rPr>
        <w:t xml:space="preserve">J </w:t>
      </w:r>
      <w:proofErr w:type="spellStart"/>
      <w:r w:rsidRPr="008331FB">
        <w:rPr>
          <w:rFonts w:ascii="Comic Sans MS" w:hAnsi="Comic Sans MS" w:cs="NewCenturySchlbk-BoldItalic"/>
          <w:bCs/>
          <w:iCs/>
          <w:sz w:val="20"/>
          <w:szCs w:val="20"/>
        </w:rPr>
        <w:t>Clin</w:t>
      </w:r>
      <w:proofErr w:type="spellEnd"/>
      <w:r w:rsidRPr="008331FB">
        <w:rPr>
          <w:rFonts w:ascii="Comic Sans MS" w:hAnsi="Comic Sans MS" w:cs="NewCenturySchlbk-BoldItalic"/>
          <w:bCs/>
          <w:iCs/>
          <w:sz w:val="20"/>
          <w:szCs w:val="20"/>
        </w:rPr>
        <w:t xml:space="preserve"> </w:t>
      </w:r>
      <w:proofErr w:type="spellStart"/>
      <w:r w:rsidRPr="008331FB">
        <w:rPr>
          <w:rFonts w:ascii="Comic Sans MS" w:hAnsi="Comic Sans MS" w:cs="NewCenturySchlbk-BoldItalic"/>
          <w:bCs/>
          <w:iCs/>
          <w:sz w:val="20"/>
          <w:szCs w:val="20"/>
        </w:rPr>
        <w:t>Endocrinol</w:t>
      </w:r>
      <w:proofErr w:type="spellEnd"/>
      <w:r w:rsidRPr="008331FB">
        <w:rPr>
          <w:rFonts w:ascii="Comic Sans MS" w:hAnsi="Comic Sans MS" w:cs="NewCenturySchlbk-BoldItalic"/>
          <w:bCs/>
          <w:iCs/>
          <w:sz w:val="20"/>
          <w:szCs w:val="20"/>
        </w:rPr>
        <w:t xml:space="preserve"> </w:t>
      </w:r>
      <w:proofErr w:type="spellStart"/>
      <w:r w:rsidRPr="008331FB">
        <w:rPr>
          <w:rFonts w:ascii="Comic Sans MS" w:hAnsi="Comic Sans MS" w:cs="NewCenturySchlbk-BoldItalic"/>
          <w:bCs/>
          <w:iCs/>
          <w:sz w:val="20"/>
          <w:szCs w:val="20"/>
        </w:rPr>
        <w:t>Metab</w:t>
      </w:r>
      <w:proofErr w:type="spellEnd"/>
      <w:r w:rsidRPr="008331FB">
        <w:rPr>
          <w:rFonts w:ascii="Comic Sans MS" w:hAnsi="Comic Sans MS" w:cs="NewCenturySchlbk-BoldItalic"/>
          <w:bCs/>
          <w:iCs/>
          <w:sz w:val="20"/>
          <w:szCs w:val="20"/>
        </w:rPr>
        <w:t xml:space="preserve"> </w:t>
      </w:r>
      <w:r w:rsidRPr="008331FB">
        <w:rPr>
          <w:rFonts w:ascii="Comic Sans MS" w:hAnsi="Comic Sans MS" w:cs="NewCenturySchlbk-Bold"/>
          <w:bCs/>
          <w:sz w:val="20"/>
          <w:szCs w:val="20"/>
        </w:rPr>
        <w:t>92: 1796, 2007</w:t>
      </w:r>
    </w:p>
    <w:p w:rsidR="00DF56C1" w:rsidRPr="008331FB" w:rsidRDefault="00DF56C1" w:rsidP="00DF56C1">
      <w:pPr>
        <w:pStyle w:val="ListParagraph"/>
        <w:jc w:val="both"/>
        <w:rPr>
          <w:rFonts w:ascii="Comic Sans MS" w:hAnsi="Comic Sans MS" w:cs="NewCenturySchlbk-Bold"/>
          <w:bCs/>
          <w:sz w:val="20"/>
          <w:szCs w:val="20"/>
        </w:rPr>
      </w:pPr>
    </w:p>
    <w:p w:rsidR="00DF56C1" w:rsidRPr="008331FB" w:rsidRDefault="00DF56C1" w:rsidP="00DF56C1">
      <w:pPr>
        <w:pStyle w:val="ListParagraph"/>
        <w:numPr>
          <w:ilvl w:val="0"/>
          <w:numId w:val="5"/>
        </w:numPr>
        <w:autoSpaceDE w:val="0"/>
        <w:autoSpaceDN w:val="0"/>
        <w:adjustRightInd w:val="0"/>
        <w:spacing w:after="0" w:line="240" w:lineRule="auto"/>
        <w:jc w:val="both"/>
        <w:rPr>
          <w:rFonts w:ascii="Comic Sans MS" w:hAnsi="Comic Sans MS" w:cs="NewCenturySchlbk-Bold"/>
          <w:bCs/>
          <w:sz w:val="20"/>
          <w:szCs w:val="20"/>
        </w:rPr>
      </w:pPr>
      <w:r w:rsidRPr="008331FB">
        <w:rPr>
          <w:rFonts w:ascii="Comic Sans MS" w:hAnsi="Comic Sans MS" w:cs="AdvOTaf232193"/>
          <w:sz w:val="20"/>
          <w:szCs w:val="20"/>
        </w:rPr>
        <w:t xml:space="preserve">Tran D, et </w:t>
      </w:r>
      <w:proofErr w:type="spellStart"/>
      <w:r w:rsidRPr="008331FB">
        <w:rPr>
          <w:rFonts w:ascii="Comic Sans MS" w:hAnsi="Comic Sans MS" w:cs="AdvOTaf232193"/>
          <w:sz w:val="20"/>
          <w:szCs w:val="20"/>
        </w:rPr>
        <w:t>al.</w:t>
      </w:r>
      <w:proofErr w:type="gramStart"/>
      <w:r w:rsidRPr="008331FB">
        <w:rPr>
          <w:rFonts w:ascii="Comic Sans MS" w:hAnsi="Comic Sans MS" w:cs="AdvOTaf232193"/>
          <w:sz w:val="20"/>
          <w:szCs w:val="20"/>
        </w:rPr>
        <w:t>:Anti</w:t>
      </w:r>
      <w:proofErr w:type="gramEnd"/>
      <w:r w:rsidRPr="008331FB">
        <w:rPr>
          <w:rFonts w:ascii="Comic Sans MS" w:hAnsi="Comic Sans MS" w:cs="AdvOTaf232193"/>
          <w:sz w:val="20"/>
          <w:szCs w:val="20"/>
        </w:rPr>
        <w:t>-Mullerian</w:t>
      </w:r>
      <w:proofErr w:type="spellEnd"/>
      <w:r w:rsidRPr="008331FB">
        <w:rPr>
          <w:rFonts w:ascii="Comic Sans MS" w:hAnsi="Comic Sans MS" w:cs="AdvOTaf232193"/>
          <w:sz w:val="20"/>
          <w:szCs w:val="20"/>
        </w:rPr>
        <w:t xml:space="preserve"> hormone is a functional marker of </w:t>
      </w:r>
      <w:proofErr w:type="spellStart"/>
      <w:r w:rsidRPr="008331FB">
        <w:rPr>
          <w:rFonts w:ascii="Comic Sans MS" w:hAnsi="Comic Sans MS" w:cs="AdvOTaf232193"/>
          <w:sz w:val="20"/>
          <w:szCs w:val="20"/>
        </w:rPr>
        <w:t>foetal</w:t>
      </w:r>
      <w:proofErr w:type="spellEnd"/>
      <w:r w:rsidRPr="008331FB">
        <w:rPr>
          <w:rFonts w:ascii="Comic Sans MS" w:hAnsi="Comic Sans MS" w:cs="AdvOTaf232193"/>
          <w:sz w:val="20"/>
          <w:szCs w:val="20"/>
        </w:rPr>
        <w:t xml:space="preserve"> </w:t>
      </w:r>
      <w:proofErr w:type="spellStart"/>
      <w:r w:rsidRPr="008331FB">
        <w:rPr>
          <w:rFonts w:ascii="Comic Sans MS" w:hAnsi="Comic Sans MS" w:cs="AdvOTaf232193"/>
          <w:sz w:val="20"/>
          <w:szCs w:val="20"/>
        </w:rPr>
        <w:t>Sertoli</w:t>
      </w:r>
      <w:proofErr w:type="spellEnd"/>
      <w:r w:rsidRPr="008331FB">
        <w:rPr>
          <w:rFonts w:ascii="Comic Sans MS" w:hAnsi="Comic Sans MS" w:cs="AdvOTaf232193"/>
          <w:sz w:val="20"/>
          <w:szCs w:val="20"/>
        </w:rPr>
        <w:t xml:space="preserve"> cells. </w:t>
      </w:r>
      <w:r w:rsidRPr="008331FB">
        <w:rPr>
          <w:rFonts w:ascii="Comic Sans MS" w:hAnsi="Comic Sans MS" w:cs="AdvOT27fcdf1a.I"/>
          <w:sz w:val="20"/>
          <w:szCs w:val="20"/>
        </w:rPr>
        <w:t xml:space="preserve">Nature </w:t>
      </w:r>
      <w:r w:rsidRPr="008331FB">
        <w:rPr>
          <w:rFonts w:ascii="Comic Sans MS" w:hAnsi="Comic Sans MS" w:cs="AdvOTab3e3698.B"/>
          <w:sz w:val="20"/>
          <w:szCs w:val="20"/>
        </w:rPr>
        <w:t>269</w:t>
      </w:r>
      <w:r w:rsidRPr="008331FB">
        <w:rPr>
          <w:rFonts w:ascii="Comic Sans MS" w:hAnsi="Comic Sans MS" w:cs="AdvOTaf232193"/>
          <w:sz w:val="20"/>
          <w:szCs w:val="20"/>
        </w:rPr>
        <w:t>:411, 1977</w:t>
      </w:r>
    </w:p>
    <w:p w:rsidR="00DF56C1" w:rsidRPr="008331FB" w:rsidRDefault="00DF56C1" w:rsidP="00DF56C1">
      <w:pPr>
        <w:pStyle w:val="ListParagraph"/>
        <w:jc w:val="both"/>
        <w:rPr>
          <w:rFonts w:ascii="Comic Sans MS" w:hAnsi="Comic Sans MS" w:cs="NewCenturySchlbk-Bold"/>
          <w:bCs/>
          <w:sz w:val="20"/>
          <w:szCs w:val="20"/>
        </w:rPr>
      </w:pPr>
    </w:p>
    <w:p w:rsidR="00DF56C1" w:rsidRPr="008331FB" w:rsidRDefault="00DF56C1" w:rsidP="00DF56C1">
      <w:pPr>
        <w:pStyle w:val="ListParagraph"/>
        <w:numPr>
          <w:ilvl w:val="0"/>
          <w:numId w:val="5"/>
        </w:numPr>
        <w:autoSpaceDE w:val="0"/>
        <w:autoSpaceDN w:val="0"/>
        <w:adjustRightInd w:val="0"/>
        <w:spacing w:after="0" w:line="240" w:lineRule="auto"/>
        <w:jc w:val="both"/>
        <w:rPr>
          <w:rFonts w:ascii="Comic Sans MS" w:hAnsi="Comic Sans MS" w:cs="AdvOTaf232193"/>
          <w:sz w:val="20"/>
          <w:szCs w:val="20"/>
        </w:rPr>
      </w:pPr>
      <w:r w:rsidRPr="008331FB">
        <w:rPr>
          <w:rFonts w:ascii="Comic Sans MS" w:hAnsi="Comic Sans MS" w:cs="AdvOTaf232193"/>
          <w:sz w:val="20"/>
          <w:szCs w:val="20"/>
        </w:rPr>
        <w:t>Rey R. Anti-</w:t>
      </w:r>
      <w:proofErr w:type="spellStart"/>
      <w:r w:rsidRPr="008331FB">
        <w:rPr>
          <w:rFonts w:ascii="Comic Sans MS" w:hAnsi="Comic Sans MS" w:cs="AdvOTaf232193"/>
          <w:sz w:val="20"/>
          <w:szCs w:val="20"/>
        </w:rPr>
        <w:t>Mullerian</w:t>
      </w:r>
      <w:proofErr w:type="spellEnd"/>
      <w:r w:rsidRPr="008331FB">
        <w:rPr>
          <w:rFonts w:ascii="Comic Sans MS" w:hAnsi="Comic Sans MS" w:cs="AdvOTaf232193"/>
          <w:sz w:val="20"/>
          <w:szCs w:val="20"/>
        </w:rPr>
        <w:t xml:space="preserve"> hormone in disorders of sex determination and differentiation. </w:t>
      </w:r>
      <w:proofErr w:type="spellStart"/>
      <w:r w:rsidRPr="008331FB">
        <w:rPr>
          <w:rFonts w:ascii="Comic Sans MS" w:hAnsi="Comic Sans MS" w:cs="AdvOT27fcdf1a.I"/>
          <w:sz w:val="20"/>
          <w:szCs w:val="20"/>
        </w:rPr>
        <w:t>Arq</w:t>
      </w:r>
      <w:proofErr w:type="spellEnd"/>
      <w:r w:rsidRPr="008331FB">
        <w:rPr>
          <w:rFonts w:ascii="Comic Sans MS" w:hAnsi="Comic Sans MS" w:cs="AdvOT27fcdf1a.I"/>
          <w:sz w:val="20"/>
          <w:szCs w:val="20"/>
        </w:rPr>
        <w:t xml:space="preserve"> Bras </w:t>
      </w:r>
      <w:proofErr w:type="spellStart"/>
      <w:r w:rsidRPr="008331FB">
        <w:rPr>
          <w:rFonts w:ascii="Comic Sans MS" w:hAnsi="Comic Sans MS" w:cs="AdvOT27fcdf1a.I"/>
          <w:sz w:val="20"/>
          <w:szCs w:val="20"/>
        </w:rPr>
        <w:t>Endocrinol</w:t>
      </w:r>
      <w:proofErr w:type="spellEnd"/>
      <w:r w:rsidRPr="008331FB">
        <w:rPr>
          <w:rFonts w:ascii="Comic Sans MS" w:hAnsi="Comic Sans MS" w:cs="AdvOT27fcdf1a.I"/>
          <w:sz w:val="20"/>
          <w:szCs w:val="20"/>
        </w:rPr>
        <w:t xml:space="preserve"> </w:t>
      </w:r>
      <w:proofErr w:type="spellStart"/>
      <w:r w:rsidRPr="008331FB">
        <w:rPr>
          <w:rFonts w:ascii="Comic Sans MS" w:hAnsi="Comic Sans MS" w:cs="AdvOT27fcdf1a.I"/>
          <w:sz w:val="20"/>
          <w:szCs w:val="20"/>
        </w:rPr>
        <w:t>Metabol</w:t>
      </w:r>
      <w:proofErr w:type="spellEnd"/>
      <w:r w:rsidRPr="008331FB">
        <w:rPr>
          <w:rFonts w:ascii="Comic Sans MS" w:hAnsi="Comic Sans MS" w:cs="AdvOT27fcdf1a.I"/>
          <w:sz w:val="20"/>
          <w:szCs w:val="20"/>
        </w:rPr>
        <w:t xml:space="preserve">. </w:t>
      </w:r>
      <w:r w:rsidRPr="008331FB">
        <w:rPr>
          <w:rFonts w:ascii="Comic Sans MS" w:hAnsi="Comic Sans MS" w:cs="AdvOTab3e3698.B"/>
          <w:sz w:val="20"/>
          <w:szCs w:val="20"/>
        </w:rPr>
        <w:t>49</w:t>
      </w:r>
      <w:r w:rsidRPr="008331FB">
        <w:rPr>
          <w:rFonts w:ascii="Comic Sans MS" w:hAnsi="Comic Sans MS" w:cs="AdvOTaf232193"/>
          <w:sz w:val="20"/>
          <w:szCs w:val="20"/>
        </w:rPr>
        <w:t>:26, 2005</w:t>
      </w:r>
    </w:p>
    <w:p w:rsidR="00DF56C1" w:rsidRPr="008331FB" w:rsidRDefault="00DF56C1" w:rsidP="00DF56C1">
      <w:pPr>
        <w:pStyle w:val="ListParagraph"/>
        <w:jc w:val="both"/>
        <w:rPr>
          <w:rFonts w:ascii="Comic Sans MS" w:hAnsi="Comic Sans MS" w:cs="AdvOTaf232193"/>
          <w:sz w:val="20"/>
          <w:szCs w:val="20"/>
        </w:rPr>
      </w:pPr>
    </w:p>
    <w:p w:rsidR="00DF56C1" w:rsidRPr="008331FB" w:rsidRDefault="00DF56C1" w:rsidP="00DF56C1">
      <w:pPr>
        <w:pStyle w:val="ListParagraph"/>
        <w:numPr>
          <w:ilvl w:val="0"/>
          <w:numId w:val="5"/>
        </w:numPr>
        <w:autoSpaceDE w:val="0"/>
        <w:autoSpaceDN w:val="0"/>
        <w:adjustRightInd w:val="0"/>
        <w:spacing w:after="0" w:line="240" w:lineRule="auto"/>
        <w:jc w:val="both"/>
        <w:rPr>
          <w:rFonts w:ascii="Comic Sans MS" w:hAnsi="Comic Sans MS"/>
          <w:sz w:val="20"/>
          <w:szCs w:val="20"/>
        </w:rPr>
      </w:pPr>
      <w:proofErr w:type="spellStart"/>
      <w:r w:rsidRPr="008331FB">
        <w:rPr>
          <w:rFonts w:ascii="Comic Sans MS" w:hAnsi="Comic Sans MS" w:cs="AdvP6F01"/>
          <w:sz w:val="20"/>
          <w:szCs w:val="20"/>
        </w:rPr>
        <w:t>Fanchin</w:t>
      </w:r>
      <w:proofErr w:type="spellEnd"/>
      <w:r w:rsidRPr="008331FB">
        <w:rPr>
          <w:rFonts w:ascii="Comic Sans MS" w:hAnsi="Comic Sans MS" w:cs="AdvP6F01"/>
          <w:sz w:val="20"/>
          <w:szCs w:val="20"/>
        </w:rPr>
        <w:t xml:space="preserve"> R.et </w:t>
      </w:r>
      <w:proofErr w:type="spellStart"/>
      <w:r w:rsidRPr="008331FB">
        <w:rPr>
          <w:rFonts w:ascii="Comic Sans MS" w:hAnsi="Comic Sans MS" w:cs="AdvP6F01"/>
          <w:sz w:val="20"/>
          <w:szCs w:val="20"/>
        </w:rPr>
        <w:t>al.</w:t>
      </w:r>
      <w:proofErr w:type="gramStart"/>
      <w:r w:rsidRPr="008331FB">
        <w:rPr>
          <w:rFonts w:ascii="Comic Sans MS" w:hAnsi="Comic Sans MS" w:cs="AdvP6F01"/>
          <w:sz w:val="20"/>
          <w:szCs w:val="20"/>
        </w:rPr>
        <w:t>:Serum</w:t>
      </w:r>
      <w:proofErr w:type="spellEnd"/>
      <w:proofErr w:type="gramEnd"/>
      <w:r w:rsidRPr="008331FB">
        <w:rPr>
          <w:rFonts w:ascii="Comic Sans MS" w:hAnsi="Comic Sans MS" w:cs="AdvP6F01"/>
          <w:sz w:val="20"/>
          <w:szCs w:val="20"/>
        </w:rPr>
        <w:t xml:space="preserve"> anti-</w:t>
      </w:r>
      <w:proofErr w:type="spellStart"/>
      <w:r w:rsidRPr="008331FB">
        <w:rPr>
          <w:rFonts w:ascii="Comic Sans MS" w:hAnsi="Comic Sans MS" w:cs="AdvP6F01"/>
          <w:sz w:val="20"/>
          <w:szCs w:val="20"/>
        </w:rPr>
        <w:t>Mullerian</w:t>
      </w:r>
      <w:proofErr w:type="spellEnd"/>
      <w:r w:rsidRPr="008331FB">
        <w:rPr>
          <w:rFonts w:ascii="Comic Sans MS" w:hAnsi="Comic Sans MS" w:cs="AdvP6F01"/>
          <w:sz w:val="20"/>
          <w:szCs w:val="20"/>
        </w:rPr>
        <w:t xml:space="preserve"> hormone is more strongly related to ovarian follicular status than serum </w:t>
      </w:r>
      <w:proofErr w:type="spellStart"/>
      <w:r w:rsidRPr="008331FB">
        <w:rPr>
          <w:rFonts w:ascii="Comic Sans MS" w:hAnsi="Comic Sans MS" w:cs="AdvP6F01"/>
          <w:sz w:val="20"/>
          <w:szCs w:val="20"/>
        </w:rPr>
        <w:t>inhibin</w:t>
      </w:r>
      <w:proofErr w:type="spellEnd"/>
      <w:r w:rsidRPr="008331FB">
        <w:rPr>
          <w:rFonts w:ascii="Comic Sans MS" w:hAnsi="Comic Sans MS" w:cs="AdvP6F01"/>
          <w:sz w:val="20"/>
          <w:szCs w:val="20"/>
        </w:rPr>
        <w:t xml:space="preserve"> B, </w:t>
      </w:r>
      <w:proofErr w:type="spellStart"/>
      <w:r w:rsidRPr="008331FB">
        <w:rPr>
          <w:rFonts w:ascii="Comic Sans MS" w:hAnsi="Comic Sans MS" w:cs="AdvP6F01"/>
          <w:sz w:val="20"/>
          <w:szCs w:val="20"/>
        </w:rPr>
        <w:t>estradi</w:t>
      </w:r>
      <w:r w:rsidR="005D16EC">
        <w:rPr>
          <w:rFonts w:ascii="Comic Sans MS" w:hAnsi="Comic Sans MS" w:cs="AdvP6F01"/>
          <w:sz w:val="20"/>
          <w:szCs w:val="20"/>
        </w:rPr>
        <w:t>ol</w:t>
      </w:r>
      <w:proofErr w:type="spellEnd"/>
      <w:r w:rsidR="005D16EC">
        <w:rPr>
          <w:rFonts w:ascii="Comic Sans MS" w:hAnsi="Comic Sans MS" w:cs="AdvP6F01"/>
          <w:sz w:val="20"/>
          <w:szCs w:val="20"/>
        </w:rPr>
        <w:t xml:space="preserve">, FSH and LH on day 3. Hum </w:t>
      </w:r>
      <w:proofErr w:type="spellStart"/>
      <w:r w:rsidR="005D16EC">
        <w:rPr>
          <w:rFonts w:ascii="Comic Sans MS" w:hAnsi="Comic Sans MS" w:cs="AdvP6F01"/>
          <w:sz w:val="20"/>
          <w:szCs w:val="20"/>
        </w:rPr>
        <w:t>Reprod</w:t>
      </w:r>
      <w:proofErr w:type="spellEnd"/>
      <w:r w:rsidRPr="008331FB">
        <w:rPr>
          <w:rFonts w:ascii="Comic Sans MS" w:hAnsi="Comic Sans MS" w:cs="AdvP6F01"/>
          <w:sz w:val="20"/>
          <w:szCs w:val="20"/>
        </w:rPr>
        <w:t xml:space="preserve"> 18:323,</w:t>
      </w:r>
      <w:r w:rsidR="000F399B">
        <w:rPr>
          <w:rFonts w:ascii="Comic Sans MS" w:hAnsi="Comic Sans MS" w:cs="AdvP6F01"/>
          <w:sz w:val="20"/>
          <w:szCs w:val="20"/>
        </w:rPr>
        <w:t xml:space="preserve"> </w:t>
      </w:r>
      <w:r w:rsidRPr="008331FB">
        <w:rPr>
          <w:rFonts w:ascii="Comic Sans MS" w:hAnsi="Comic Sans MS" w:cs="AdvP6F01"/>
          <w:sz w:val="20"/>
          <w:szCs w:val="20"/>
        </w:rPr>
        <w:t>2003.</w:t>
      </w:r>
    </w:p>
    <w:p w:rsidR="00DF56C1" w:rsidRPr="008331FB" w:rsidRDefault="00DF56C1" w:rsidP="00DF56C1">
      <w:pPr>
        <w:pStyle w:val="ListParagraph"/>
        <w:jc w:val="both"/>
        <w:rPr>
          <w:rFonts w:ascii="Comic Sans MS" w:hAnsi="Comic Sans MS"/>
          <w:sz w:val="20"/>
          <w:szCs w:val="20"/>
        </w:rPr>
      </w:pPr>
    </w:p>
    <w:p w:rsidR="00DF56C1" w:rsidRPr="008331FB" w:rsidRDefault="00DF56C1" w:rsidP="00DF56C1">
      <w:pPr>
        <w:pStyle w:val="ListParagraph"/>
        <w:numPr>
          <w:ilvl w:val="0"/>
          <w:numId w:val="5"/>
        </w:numPr>
        <w:autoSpaceDE w:val="0"/>
        <w:autoSpaceDN w:val="0"/>
        <w:adjustRightInd w:val="0"/>
        <w:spacing w:after="0" w:line="240" w:lineRule="auto"/>
        <w:jc w:val="both"/>
        <w:rPr>
          <w:rFonts w:ascii="Comic Sans MS" w:hAnsi="Comic Sans MS" w:cs="AdvHVC"/>
          <w:sz w:val="20"/>
          <w:szCs w:val="20"/>
        </w:rPr>
      </w:pPr>
      <w:r w:rsidRPr="008331FB">
        <w:rPr>
          <w:rFonts w:ascii="Comic Sans MS" w:hAnsi="Comic Sans MS" w:cs="AdvHVCBD"/>
          <w:sz w:val="20"/>
          <w:szCs w:val="20"/>
        </w:rPr>
        <w:t xml:space="preserve">Singer T et </w:t>
      </w:r>
      <w:proofErr w:type="spellStart"/>
      <w:r w:rsidRPr="008331FB">
        <w:rPr>
          <w:rFonts w:ascii="Comic Sans MS" w:hAnsi="Comic Sans MS" w:cs="AdvHVCBD"/>
          <w:sz w:val="20"/>
          <w:szCs w:val="20"/>
        </w:rPr>
        <w:t>al.</w:t>
      </w:r>
      <w:proofErr w:type="gramStart"/>
      <w:r w:rsidRPr="008331FB">
        <w:rPr>
          <w:rFonts w:ascii="Comic Sans MS" w:hAnsi="Comic Sans MS" w:cs="AdvHVCBD"/>
          <w:sz w:val="20"/>
          <w:szCs w:val="20"/>
        </w:rPr>
        <w:t>:Correlation</w:t>
      </w:r>
      <w:proofErr w:type="spellEnd"/>
      <w:proofErr w:type="gramEnd"/>
      <w:r w:rsidRPr="008331FB">
        <w:rPr>
          <w:rFonts w:ascii="Comic Sans MS" w:hAnsi="Comic Sans MS" w:cs="AdvHVCBD"/>
          <w:sz w:val="20"/>
          <w:szCs w:val="20"/>
        </w:rPr>
        <w:t xml:space="preserve"> of </w:t>
      </w:r>
      <w:proofErr w:type="spellStart"/>
      <w:r w:rsidRPr="008331FB">
        <w:rPr>
          <w:rFonts w:ascii="Comic Sans MS" w:hAnsi="Comic Sans MS" w:cs="AdvHVCBD"/>
          <w:sz w:val="20"/>
          <w:szCs w:val="20"/>
        </w:rPr>
        <w:t>antimullerian</w:t>
      </w:r>
      <w:proofErr w:type="spellEnd"/>
      <w:r w:rsidRPr="008331FB">
        <w:rPr>
          <w:rFonts w:ascii="Comic Sans MS" w:hAnsi="Comic Sans MS" w:cs="AdvHVCBD"/>
          <w:sz w:val="20"/>
          <w:szCs w:val="20"/>
        </w:rPr>
        <w:t xml:space="preserve"> hormone and baseline follicle-stimulating hormone levels</w:t>
      </w:r>
      <w:r w:rsidRPr="008331FB">
        <w:rPr>
          <w:rFonts w:ascii="Comic Sans MS" w:hAnsi="Comic Sans MS" w:cs="AdvHVC"/>
          <w:sz w:val="20"/>
          <w:szCs w:val="20"/>
        </w:rPr>
        <w:t xml:space="preserve">. </w:t>
      </w:r>
      <w:proofErr w:type="spellStart"/>
      <w:r w:rsidRPr="008331FB">
        <w:rPr>
          <w:rFonts w:ascii="Comic Sans MS" w:hAnsi="Comic Sans MS" w:cs="AdvHVC"/>
          <w:sz w:val="20"/>
          <w:szCs w:val="20"/>
        </w:rPr>
        <w:t>Fertil</w:t>
      </w:r>
      <w:proofErr w:type="spellEnd"/>
      <w:r w:rsidRPr="008331FB">
        <w:rPr>
          <w:rFonts w:ascii="Comic Sans MS" w:hAnsi="Comic Sans MS" w:cs="AdvHVC"/>
          <w:sz w:val="20"/>
          <w:szCs w:val="20"/>
        </w:rPr>
        <w:t xml:space="preserve">  </w:t>
      </w:r>
      <w:proofErr w:type="spellStart"/>
      <w:r w:rsidRPr="008331FB">
        <w:rPr>
          <w:rFonts w:ascii="Comic Sans MS" w:hAnsi="Comic Sans MS" w:cs="AdvHVC"/>
          <w:sz w:val="20"/>
          <w:szCs w:val="20"/>
        </w:rPr>
        <w:t>Steril</w:t>
      </w:r>
      <w:proofErr w:type="spellEnd"/>
      <w:r w:rsidRPr="008331FB">
        <w:rPr>
          <w:rFonts w:ascii="Comic Sans MS" w:hAnsi="Comic Sans MS" w:cs="AdvHVC"/>
          <w:sz w:val="20"/>
          <w:szCs w:val="20"/>
        </w:rPr>
        <w:t xml:space="preserve"> </w:t>
      </w:r>
      <w:r w:rsidRPr="008331FB">
        <w:rPr>
          <w:rFonts w:ascii="Comic Sans MS" w:hAnsi="Comic Sans MS" w:cs="Arial"/>
          <w:sz w:val="20"/>
          <w:szCs w:val="20"/>
        </w:rPr>
        <w:t xml:space="preserve"> 91:2616, 2009</w:t>
      </w:r>
    </w:p>
    <w:p w:rsidR="00DF56C1" w:rsidRPr="008331FB" w:rsidRDefault="00DF56C1" w:rsidP="00DF56C1">
      <w:pPr>
        <w:pStyle w:val="ListParagraph"/>
        <w:jc w:val="both"/>
        <w:rPr>
          <w:rFonts w:ascii="Comic Sans MS" w:hAnsi="Comic Sans MS" w:cs="AdvHVC"/>
          <w:sz w:val="20"/>
          <w:szCs w:val="20"/>
        </w:rPr>
      </w:pPr>
    </w:p>
    <w:p w:rsidR="00DF56C1" w:rsidRPr="008331FB" w:rsidRDefault="00DF56C1" w:rsidP="00DF56C1">
      <w:pPr>
        <w:pStyle w:val="ListParagraph"/>
        <w:numPr>
          <w:ilvl w:val="0"/>
          <w:numId w:val="5"/>
        </w:numPr>
        <w:jc w:val="both"/>
        <w:rPr>
          <w:rFonts w:ascii="Comic Sans MS" w:hAnsi="Comic Sans MS"/>
          <w:iCs/>
          <w:sz w:val="20"/>
          <w:szCs w:val="20"/>
        </w:rPr>
      </w:pPr>
      <w:r w:rsidRPr="008331FB">
        <w:rPr>
          <w:rFonts w:ascii="Comic Sans MS" w:hAnsi="Comic Sans MS"/>
          <w:iCs/>
          <w:sz w:val="20"/>
          <w:szCs w:val="20"/>
          <w:lang w:val="tr-TR"/>
        </w:rPr>
        <w:t>Fanchin et al.:</w:t>
      </w:r>
      <w:r w:rsidRPr="008331FB">
        <w:rPr>
          <w:rFonts w:ascii="Comic Sans MS" w:hAnsi="Comic Sans MS" w:cs="Arial"/>
          <w:bCs/>
          <w:sz w:val="20"/>
          <w:szCs w:val="20"/>
        </w:rPr>
        <w:t xml:space="preserve"> Serum anti-</w:t>
      </w:r>
      <w:proofErr w:type="spellStart"/>
      <w:r w:rsidRPr="008331FB">
        <w:rPr>
          <w:rFonts w:ascii="Comic Sans MS" w:hAnsi="Comic Sans MS" w:cs="Arial"/>
          <w:bCs/>
          <w:sz w:val="20"/>
          <w:szCs w:val="20"/>
        </w:rPr>
        <w:t>Müllerian</w:t>
      </w:r>
      <w:proofErr w:type="spellEnd"/>
      <w:r w:rsidRPr="008331FB">
        <w:rPr>
          <w:rFonts w:ascii="Comic Sans MS" w:hAnsi="Comic Sans MS" w:cs="Arial"/>
          <w:bCs/>
          <w:sz w:val="20"/>
          <w:szCs w:val="20"/>
        </w:rPr>
        <w:t xml:space="preserve"> hormone dynamics during controlled ovarian </w:t>
      </w:r>
      <w:proofErr w:type="spellStart"/>
      <w:r w:rsidRPr="008331FB">
        <w:rPr>
          <w:rFonts w:ascii="Comic Sans MS" w:hAnsi="Comic Sans MS" w:cs="Arial"/>
          <w:bCs/>
          <w:sz w:val="20"/>
          <w:szCs w:val="20"/>
        </w:rPr>
        <w:t>hyperstimulation</w:t>
      </w:r>
      <w:proofErr w:type="spellEnd"/>
      <w:r w:rsidRPr="008331FB">
        <w:rPr>
          <w:rFonts w:ascii="Comic Sans MS" w:hAnsi="Comic Sans MS"/>
          <w:iCs/>
          <w:sz w:val="20"/>
          <w:szCs w:val="20"/>
          <w:lang w:val="tr-TR"/>
        </w:rPr>
        <w:t xml:space="preserve"> Hum Reprod. 18:323, 2003</w:t>
      </w:r>
      <w:r w:rsidRPr="008331FB">
        <w:rPr>
          <w:rFonts w:ascii="Comic Sans MS" w:hAnsi="Comic Sans MS"/>
          <w:iCs/>
          <w:sz w:val="20"/>
          <w:szCs w:val="20"/>
        </w:rPr>
        <w:t xml:space="preserve"> </w:t>
      </w:r>
    </w:p>
    <w:p w:rsidR="00DF56C1" w:rsidRPr="008331FB" w:rsidRDefault="00DF56C1" w:rsidP="00DF56C1">
      <w:pPr>
        <w:pStyle w:val="ListParagraph"/>
        <w:jc w:val="both"/>
        <w:rPr>
          <w:rFonts w:ascii="Comic Sans MS" w:hAnsi="Comic Sans MS"/>
          <w:iCs/>
          <w:sz w:val="20"/>
          <w:szCs w:val="20"/>
        </w:rPr>
      </w:pPr>
    </w:p>
    <w:p w:rsidR="00DF56C1" w:rsidRPr="008331FB" w:rsidRDefault="00DF56C1" w:rsidP="00DF56C1">
      <w:pPr>
        <w:pStyle w:val="ListParagraph"/>
        <w:numPr>
          <w:ilvl w:val="0"/>
          <w:numId w:val="5"/>
        </w:numPr>
        <w:autoSpaceDE w:val="0"/>
        <w:autoSpaceDN w:val="0"/>
        <w:adjustRightInd w:val="0"/>
        <w:spacing w:after="0" w:line="240" w:lineRule="auto"/>
        <w:jc w:val="both"/>
        <w:rPr>
          <w:rFonts w:ascii="Comic Sans MS" w:hAnsi="Comic Sans MS" w:cs="Times-Roman"/>
          <w:sz w:val="20"/>
          <w:szCs w:val="20"/>
        </w:rPr>
      </w:pPr>
      <w:proofErr w:type="spellStart"/>
      <w:r w:rsidRPr="008331FB">
        <w:rPr>
          <w:rFonts w:ascii="Comic Sans MS" w:hAnsi="Comic Sans MS" w:cs="Times-Italic"/>
          <w:iCs/>
          <w:sz w:val="20"/>
          <w:szCs w:val="20"/>
        </w:rPr>
        <w:t>Siow</w:t>
      </w:r>
      <w:proofErr w:type="spellEnd"/>
      <w:r w:rsidRPr="008331FB">
        <w:rPr>
          <w:rFonts w:ascii="Comic Sans MS" w:hAnsi="Comic Sans MS" w:cs="Times-Roman"/>
          <w:sz w:val="20"/>
          <w:szCs w:val="20"/>
        </w:rPr>
        <w:t xml:space="preserve">  Y et al.: </w:t>
      </w:r>
      <w:r w:rsidRPr="008331FB">
        <w:rPr>
          <w:rFonts w:ascii="Comic Sans MS" w:hAnsi="Comic Sans MS" w:cs="Helvetica-Condensed-Bold"/>
          <w:bCs/>
          <w:sz w:val="20"/>
          <w:szCs w:val="20"/>
        </w:rPr>
        <w:t xml:space="preserve">Serum </w:t>
      </w:r>
      <w:proofErr w:type="spellStart"/>
      <w:r w:rsidRPr="008331FB">
        <w:rPr>
          <w:rFonts w:ascii="Comic Sans MS" w:hAnsi="Comic Sans MS" w:cs="Helvetica-Condensed-Bold"/>
          <w:bCs/>
          <w:sz w:val="20"/>
          <w:szCs w:val="20"/>
        </w:rPr>
        <w:t>müllerian</w:t>
      </w:r>
      <w:proofErr w:type="spellEnd"/>
      <w:r w:rsidRPr="008331FB">
        <w:rPr>
          <w:rFonts w:ascii="Comic Sans MS" w:hAnsi="Comic Sans MS" w:cs="Helvetica-Condensed-Bold"/>
          <w:bCs/>
          <w:sz w:val="20"/>
          <w:szCs w:val="20"/>
        </w:rPr>
        <w:t>-inhibiting substance levels in adolescent girls with normal menstrual cycles or with polycystic ovary syndrome</w:t>
      </w:r>
      <w:r w:rsidRPr="008331FB">
        <w:rPr>
          <w:rFonts w:ascii="Comic Sans MS" w:hAnsi="Comic Sans MS" w:cs="Times-Roman"/>
          <w:sz w:val="20"/>
          <w:szCs w:val="20"/>
        </w:rPr>
        <w:t xml:space="preserve"> </w:t>
      </w:r>
      <w:proofErr w:type="spellStart"/>
      <w:r w:rsidRPr="008331FB">
        <w:rPr>
          <w:rFonts w:ascii="Comic Sans MS" w:hAnsi="Comic Sans MS" w:cs="Times-Roman"/>
          <w:sz w:val="20"/>
          <w:szCs w:val="20"/>
        </w:rPr>
        <w:t>Fertil</w:t>
      </w:r>
      <w:proofErr w:type="spellEnd"/>
      <w:r w:rsidRPr="008331FB">
        <w:rPr>
          <w:rFonts w:ascii="Comic Sans MS" w:hAnsi="Comic Sans MS" w:cs="Times-Roman"/>
          <w:sz w:val="20"/>
          <w:szCs w:val="20"/>
        </w:rPr>
        <w:t xml:space="preserve"> </w:t>
      </w:r>
      <w:proofErr w:type="spellStart"/>
      <w:r w:rsidRPr="008331FB">
        <w:rPr>
          <w:rFonts w:ascii="Comic Sans MS" w:hAnsi="Comic Sans MS" w:cs="Times-Roman"/>
          <w:sz w:val="20"/>
          <w:szCs w:val="20"/>
        </w:rPr>
        <w:t>Steril</w:t>
      </w:r>
      <w:proofErr w:type="spellEnd"/>
      <w:r w:rsidRPr="008331FB">
        <w:rPr>
          <w:rFonts w:ascii="Comic Sans MS" w:hAnsi="Comic Sans MS" w:cs="Universal-NewswithCommPi"/>
          <w:sz w:val="20"/>
          <w:szCs w:val="20"/>
        </w:rPr>
        <w:t xml:space="preserve"> </w:t>
      </w:r>
      <w:r w:rsidRPr="008331FB">
        <w:rPr>
          <w:rFonts w:ascii="Comic Sans MS" w:hAnsi="Comic Sans MS" w:cs="Times-Roman"/>
          <w:sz w:val="20"/>
          <w:szCs w:val="20"/>
        </w:rPr>
        <w:t>84:938, 2005</w:t>
      </w:r>
    </w:p>
    <w:p w:rsidR="00DF56C1" w:rsidRPr="008331FB" w:rsidRDefault="00DF56C1" w:rsidP="00DF56C1">
      <w:pPr>
        <w:pStyle w:val="ListParagraph"/>
        <w:jc w:val="both"/>
        <w:rPr>
          <w:rFonts w:ascii="Comic Sans MS" w:hAnsi="Comic Sans MS" w:cs="Times-Roman"/>
          <w:sz w:val="20"/>
          <w:szCs w:val="20"/>
        </w:rPr>
      </w:pPr>
    </w:p>
    <w:p w:rsidR="00DF56C1" w:rsidRPr="008331FB" w:rsidRDefault="00DF56C1" w:rsidP="00DF56C1">
      <w:pPr>
        <w:pStyle w:val="ListParagraph"/>
        <w:numPr>
          <w:ilvl w:val="0"/>
          <w:numId w:val="5"/>
        </w:numPr>
        <w:shd w:val="clear" w:color="auto" w:fill="FFFFFF"/>
        <w:spacing w:before="100" w:beforeAutospacing="1" w:after="100" w:afterAutospacing="1" w:line="264" w:lineRule="atLeast"/>
        <w:jc w:val="both"/>
        <w:outlineLvl w:val="0"/>
        <w:rPr>
          <w:rFonts w:ascii="Comic Sans MS" w:hAnsi="Comic Sans MS" w:cs="AdvOTaf232193"/>
          <w:sz w:val="20"/>
          <w:szCs w:val="20"/>
        </w:rPr>
      </w:pPr>
      <w:r w:rsidRPr="008331FB">
        <w:rPr>
          <w:rFonts w:ascii="Comic Sans MS" w:eastAsia="Times New Roman" w:hAnsi="Comic Sans MS" w:cs="Arial"/>
          <w:kern w:val="36"/>
          <w:sz w:val="20"/>
          <w:szCs w:val="20"/>
        </w:rPr>
        <w:t xml:space="preserve">La </w:t>
      </w:r>
      <w:proofErr w:type="spellStart"/>
      <w:r w:rsidRPr="008331FB">
        <w:rPr>
          <w:rFonts w:ascii="Comic Sans MS" w:eastAsia="Times New Roman" w:hAnsi="Comic Sans MS" w:cs="Arial"/>
          <w:kern w:val="36"/>
          <w:sz w:val="20"/>
          <w:szCs w:val="20"/>
        </w:rPr>
        <w:t>Marca</w:t>
      </w:r>
      <w:proofErr w:type="spellEnd"/>
      <w:r w:rsidRPr="008331FB">
        <w:rPr>
          <w:rFonts w:ascii="Comic Sans MS" w:eastAsia="Times New Roman" w:hAnsi="Comic Sans MS" w:cs="Arial"/>
          <w:kern w:val="36"/>
          <w:sz w:val="20"/>
          <w:szCs w:val="20"/>
        </w:rPr>
        <w:t xml:space="preserve"> et </w:t>
      </w:r>
      <w:proofErr w:type="spellStart"/>
      <w:r w:rsidRPr="008331FB">
        <w:rPr>
          <w:rFonts w:ascii="Comic Sans MS" w:eastAsia="Times New Roman" w:hAnsi="Comic Sans MS" w:cs="Arial"/>
          <w:kern w:val="36"/>
          <w:sz w:val="20"/>
          <w:szCs w:val="20"/>
        </w:rPr>
        <w:t>al.</w:t>
      </w:r>
      <w:proofErr w:type="gramStart"/>
      <w:r w:rsidRPr="008331FB">
        <w:rPr>
          <w:rFonts w:ascii="Comic Sans MS" w:eastAsia="Times New Roman" w:hAnsi="Comic Sans MS" w:cs="Arial"/>
          <w:kern w:val="36"/>
          <w:sz w:val="20"/>
          <w:szCs w:val="20"/>
        </w:rPr>
        <w:t>:Anti</w:t>
      </w:r>
      <w:proofErr w:type="gramEnd"/>
      <w:r w:rsidRPr="008331FB">
        <w:rPr>
          <w:rFonts w:ascii="Comic Sans MS" w:eastAsia="Times New Roman" w:hAnsi="Comic Sans MS" w:cs="Arial"/>
          <w:kern w:val="36"/>
          <w:sz w:val="20"/>
          <w:szCs w:val="20"/>
        </w:rPr>
        <w:t>-Mullerian</w:t>
      </w:r>
      <w:proofErr w:type="spellEnd"/>
      <w:r w:rsidRPr="008331FB">
        <w:rPr>
          <w:rFonts w:ascii="Comic Sans MS" w:eastAsia="Times New Roman" w:hAnsi="Comic Sans MS" w:cs="Arial"/>
          <w:kern w:val="36"/>
          <w:sz w:val="20"/>
          <w:szCs w:val="20"/>
        </w:rPr>
        <w:t xml:space="preserve"> hormone in premenopausal women and after spontaneous or surgically induced menopause. </w:t>
      </w:r>
      <w:hyperlink r:id="rId17" w:tooltip="Journal of the Society for Gynecologic Investigation." w:history="1">
        <w:r w:rsidRPr="008331FB">
          <w:rPr>
            <w:rStyle w:val="Hyperlink"/>
            <w:rFonts w:ascii="Comic Sans MS" w:hAnsi="Comic Sans MS" w:cs="Arial"/>
            <w:color w:val="auto"/>
            <w:sz w:val="20"/>
            <w:szCs w:val="20"/>
            <w:u w:val="none"/>
          </w:rPr>
          <w:t xml:space="preserve">J Soc </w:t>
        </w:r>
        <w:proofErr w:type="spellStart"/>
        <w:r w:rsidRPr="008331FB">
          <w:rPr>
            <w:rStyle w:val="Hyperlink"/>
            <w:rFonts w:ascii="Comic Sans MS" w:hAnsi="Comic Sans MS" w:cs="Arial"/>
            <w:color w:val="auto"/>
            <w:sz w:val="20"/>
            <w:szCs w:val="20"/>
            <w:u w:val="none"/>
          </w:rPr>
          <w:t>Gynecol</w:t>
        </w:r>
        <w:proofErr w:type="spellEnd"/>
        <w:r w:rsidRPr="008331FB">
          <w:rPr>
            <w:rStyle w:val="Hyperlink"/>
            <w:rFonts w:ascii="Comic Sans MS" w:hAnsi="Comic Sans MS" w:cs="Arial"/>
            <w:color w:val="auto"/>
            <w:sz w:val="20"/>
            <w:szCs w:val="20"/>
            <w:u w:val="none"/>
          </w:rPr>
          <w:t xml:space="preserve"> </w:t>
        </w:r>
        <w:proofErr w:type="spellStart"/>
        <w:r w:rsidRPr="008331FB">
          <w:rPr>
            <w:rStyle w:val="Hyperlink"/>
            <w:rFonts w:ascii="Comic Sans MS" w:hAnsi="Comic Sans MS" w:cs="Arial"/>
            <w:color w:val="auto"/>
            <w:sz w:val="20"/>
            <w:szCs w:val="20"/>
            <w:u w:val="none"/>
          </w:rPr>
          <w:t>Investig</w:t>
        </w:r>
        <w:proofErr w:type="spellEnd"/>
        <w:r w:rsidRPr="008331FB">
          <w:rPr>
            <w:rStyle w:val="Hyperlink"/>
            <w:rFonts w:ascii="Comic Sans MS" w:hAnsi="Comic Sans MS" w:cs="Arial"/>
            <w:color w:val="auto"/>
            <w:sz w:val="20"/>
            <w:szCs w:val="20"/>
            <w:u w:val="none"/>
          </w:rPr>
          <w:t>.</w:t>
        </w:r>
      </w:hyperlink>
      <w:r w:rsidRPr="008331FB">
        <w:rPr>
          <w:rFonts w:ascii="Comic Sans MS" w:hAnsi="Comic Sans MS" w:cs="Arial"/>
          <w:sz w:val="20"/>
          <w:szCs w:val="20"/>
        </w:rPr>
        <w:t xml:space="preserve"> 12:545, 2005</w:t>
      </w:r>
    </w:p>
    <w:p w:rsidR="00DF56C1" w:rsidRPr="008331FB" w:rsidRDefault="00DF56C1" w:rsidP="00DF56C1">
      <w:pPr>
        <w:pStyle w:val="ListParagraph"/>
        <w:jc w:val="both"/>
        <w:rPr>
          <w:rFonts w:ascii="Comic Sans MS" w:hAnsi="Comic Sans MS" w:cs="AdvOTaf232193"/>
          <w:sz w:val="20"/>
          <w:szCs w:val="20"/>
        </w:rPr>
      </w:pPr>
    </w:p>
    <w:p w:rsidR="00DF56C1" w:rsidRPr="0018495D" w:rsidRDefault="00DF56C1" w:rsidP="00DF56C1">
      <w:pPr>
        <w:pStyle w:val="ListParagraph"/>
        <w:numPr>
          <w:ilvl w:val="0"/>
          <w:numId w:val="5"/>
        </w:numPr>
        <w:shd w:val="clear" w:color="auto" w:fill="FFFFFF"/>
        <w:spacing w:before="100" w:beforeAutospacing="1" w:after="100" w:afterAutospacing="1" w:line="264" w:lineRule="atLeast"/>
        <w:jc w:val="both"/>
        <w:outlineLvl w:val="0"/>
        <w:rPr>
          <w:rFonts w:ascii="Comic Sans MS" w:hAnsi="Comic Sans MS" w:cs="AdvOTaf232193"/>
          <w:sz w:val="20"/>
          <w:szCs w:val="20"/>
        </w:rPr>
      </w:pPr>
      <w:proofErr w:type="spellStart"/>
      <w:r w:rsidRPr="008331FB">
        <w:rPr>
          <w:rFonts w:ascii="Comic Sans MS" w:hAnsi="Comic Sans MS"/>
          <w:iCs/>
          <w:sz w:val="20"/>
          <w:szCs w:val="20"/>
        </w:rPr>
        <w:t>Visser</w:t>
      </w:r>
      <w:proofErr w:type="spellEnd"/>
      <w:r w:rsidRPr="008331FB">
        <w:rPr>
          <w:rFonts w:ascii="Comic Sans MS" w:hAnsi="Comic Sans MS"/>
          <w:iCs/>
          <w:sz w:val="20"/>
          <w:szCs w:val="20"/>
        </w:rPr>
        <w:t xml:space="preserve"> JA et al.:</w:t>
      </w:r>
      <w:r w:rsidRPr="008331FB">
        <w:rPr>
          <w:rFonts w:ascii="Comic Sans MS" w:hAnsi="Comic Sans MS" w:cs="AdvPS8C30"/>
          <w:sz w:val="20"/>
          <w:szCs w:val="20"/>
        </w:rPr>
        <w:t xml:space="preserve"> Anti-</w:t>
      </w:r>
      <w:proofErr w:type="spellStart"/>
      <w:r w:rsidRPr="008331FB">
        <w:rPr>
          <w:rFonts w:ascii="Comic Sans MS" w:hAnsi="Comic Sans MS" w:cs="AdvPS8C30"/>
          <w:sz w:val="20"/>
          <w:szCs w:val="20"/>
        </w:rPr>
        <w:t>Mullerian</w:t>
      </w:r>
      <w:proofErr w:type="spellEnd"/>
      <w:r w:rsidRPr="008331FB">
        <w:rPr>
          <w:rFonts w:ascii="Comic Sans MS" w:hAnsi="Comic Sans MS" w:cs="AdvPS8C30"/>
          <w:sz w:val="20"/>
          <w:szCs w:val="20"/>
        </w:rPr>
        <w:t xml:space="preserve"> hormone: a new marker for ovarian function. </w:t>
      </w:r>
      <w:r w:rsidRPr="008331FB">
        <w:rPr>
          <w:rFonts w:ascii="Comic Sans MS" w:hAnsi="Comic Sans MS"/>
          <w:iCs/>
          <w:sz w:val="20"/>
          <w:szCs w:val="20"/>
          <w:lang w:val="tr-TR"/>
        </w:rPr>
        <w:t>Reproduction. 131; 1, 2006</w:t>
      </w:r>
    </w:p>
    <w:p w:rsidR="0018495D" w:rsidRPr="0018495D" w:rsidRDefault="0018495D" w:rsidP="0018495D">
      <w:pPr>
        <w:pStyle w:val="ListParagraph"/>
        <w:rPr>
          <w:rFonts w:ascii="Comic Sans MS" w:hAnsi="Comic Sans MS" w:cs="AdvOTaf232193"/>
          <w:sz w:val="20"/>
          <w:szCs w:val="20"/>
        </w:rPr>
      </w:pPr>
    </w:p>
    <w:p w:rsidR="0018495D" w:rsidRPr="004D3751" w:rsidRDefault="0018495D" w:rsidP="0018495D">
      <w:pPr>
        <w:pStyle w:val="ListParagraph"/>
        <w:numPr>
          <w:ilvl w:val="0"/>
          <w:numId w:val="5"/>
        </w:numPr>
        <w:autoSpaceDE w:val="0"/>
        <w:autoSpaceDN w:val="0"/>
        <w:adjustRightInd w:val="0"/>
        <w:spacing w:after="0" w:line="240" w:lineRule="auto"/>
        <w:jc w:val="both"/>
        <w:rPr>
          <w:rFonts w:ascii="Comic Sans MS" w:hAnsi="Comic Sans MS" w:cs="Times-Roman"/>
          <w:sz w:val="20"/>
          <w:szCs w:val="20"/>
        </w:rPr>
      </w:pPr>
      <w:proofErr w:type="spellStart"/>
      <w:r>
        <w:rPr>
          <w:rFonts w:ascii="Comic Sans MS" w:hAnsi="Comic Sans MS" w:cs="Times-Roman"/>
          <w:sz w:val="20"/>
          <w:szCs w:val="20"/>
        </w:rPr>
        <w:t>Sahmay</w:t>
      </w:r>
      <w:proofErr w:type="spellEnd"/>
      <w:r>
        <w:rPr>
          <w:rFonts w:ascii="Comic Sans MS" w:hAnsi="Comic Sans MS" w:cs="Times-Roman"/>
          <w:sz w:val="20"/>
          <w:szCs w:val="20"/>
        </w:rPr>
        <w:t xml:space="preserve"> S, </w:t>
      </w:r>
      <w:proofErr w:type="spellStart"/>
      <w:r>
        <w:rPr>
          <w:rFonts w:ascii="Comic Sans MS" w:hAnsi="Comic Sans MS" w:cs="Times-Roman"/>
          <w:sz w:val="20"/>
          <w:szCs w:val="20"/>
        </w:rPr>
        <w:t>Gural</w:t>
      </w:r>
      <w:proofErr w:type="spellEnd"/>
      <w:r>
        <w:rPr>
          <w:rFonts w:ascii="Comic Sans MS" w:hAnsi="Comic Sans MS" w:cs="Times-Roman"/>
          <w:sz w:val="20"/>
          <w:szCs w:val="20"/>
        </w:rPr>
        <w:t xml:space="preserve"> O </w:t>
      </w:r>
      <w:proofErr w:type="spellStart"/>
      <w:r>
        <w:rPr>
          <w:rFonts w:ascii="Comic Sans MS" w:hAnsi="Comic Sans MS" w:cs="Times-Roman"/>
          <w:sz w:val="20"/>
          <w:szCs w:val="20"/>
        </w:rPr>
        <w:t>ve</w:t>
      </w:r>
      <w:proofErr w:type="spellEnd"/>
      <w:r>
        <w:rPr>
          <w:rFonts w:ascii="Comic Sans MS" w:hAnsi="Comic Sans MS" w:cs="Times-Roman"/>
          <w:sz w:val="20"/>
          <w:szCs w:val="20"/>
        </w:rPr>
        <w:t xml:space="preserve"> </w:t>
      </w:r>
      <w:proofErr w:type="gramStart"/>
      <w:r>
        <w:rPr>
          <w:rFonts w:ascii="Comic Sans MS" w:hAnsi="Comic Sans MS" w:cs="Times-Roman"/>
          <w:sz w:val="20"/>
          <w:szCs w:val="20"/>
        </w:rPr>
        <w:t>ark</w:t>
      </w:r>
      <w:proofErr w:type="gramEnd"/>
      <w:r>
        <w:rPr>
          <w:rFonts w:ascii="Comic Sans MS" w:hAnsi="Comic Sans MS" w:cs="Times-Roman"/>
          <w:sz w:val="20"/>
          <w:szCs w:val="20"/>
        </w:rPr>
        <w:t>.:</w:t>
      </w:r>
      <w:r w:rsidRPr="004D3751">
        <w:rPr>
          <w:rFonts w:ascii="Calibri" w:hAnsi="Calibri"/>
        </w:rPr>
        <w:t xml:space="preserve"> </w:t>
      </w:r>
      <w:r w:rsidRPr="00DC70EC">
        <w:rPr>
          <w:rFonts w:ascii="Calibri" w:eastAsia="Calibri" w:hAnsi="Calibri" w:cs="Times New Roman"/>
        </w:rPr>
        <w:t>Effects of obesity on serum AMH levels in reproductive age women</w:t>
      </w:r>
      <w:r>
        <w:rPr>
          <w:rFonts w:ascii="Calibri" w:hAnsi="Calibri"/>
        </w:rPr>
        <w:t xml:space="preserve">. </w:t>
      </w:r>
      <w:proofErr w:type="spellStart"/>
      <w:r>
        <w:rPr>
          <w:rFonts w:ascii="Calibri" w:hAnsi="Calibri"/>
        </w:rPr>
        <w:t>Baskıda</w:t>
      </w:r>
      <w:proofErr w:type="spellEnd"/>
      <w:r>
        <w:rPr>
          <w:rFonts w:ascii="Calibri" w:hAnsi="Calibri"/>
        </w:rPr>
        <w:t>.</w:t>
      </w:r>
    </w:p>
    <w:p w:rsidR="00DF56C1" w:rsidRPr="008331FB" w:rsidRDefault="00DF56C1" w:rsidP="00DF56C1">
      <w:pPr>
        <w:pStyle w:val="ListParagraph"/>
        <w:jc w:val="both"/>
        <w:rPr>
          <w:rFonts w:ascii="Comic Sans MS" w:hAnsi="Comic Sans MS" w:cs="AdvOTaf232193"/>
          <w:sz w:val="20"/>
          <w:szCs w:val="20"/>
        </w:rPr>
      </w:pPr>
    </w:p>
    <w:p w:rsidR="00DF56C1" w:rsidRPr="008331FB" w:rsidRDefault="00DF56C1" w:rsidP="00DF56C1">
      <w:pPr>
        <w:pStyle w:val="ListParagraph"/>
        <w:numPr>
          <w:ilvl w:val="0"/>
          <w:numId w:val="5"/>
        </w:numPr>
        <w:autoSpaceDE w:val="0"/>
        <w:autoSpaceDN w:val="0"/>
        <w:adjustRightInd w:val="0"/>
        <w:spacing w:after="0" w:line="240" w:lineRule="auto"/>
        <w:jc w:val="both"/>
        <w:rPr>
          <w:rFonts w:ascii="Comic Sans MS" w:hAnsi="Comic Sans MS" w:cs="Times-Roman"/>
          <w:sz w:val="20"/>
          <w:szCs w:val="20"/>
        </w:rPr>
      </w:pPr>
      <w:r w:rsidRPr="008331FB">
        <w:rPr>
          <w:rFonts w:ascii="Comic Sans MS" w:hAnsi="Comic Sans MS" w:cs="Times-Italic"/>
          <w:iCs/>
          <w:sz w:val="20"/>
          <w:szCs w:val="20"/>
        </w:rPr>
        <w:t>Freeman EW et al.:</w:t>
      </w:r>
      <w:r w:rsidRPr="008331FB">
        <w:rPr>
          <w:rFonts w:ascii="Comic Sans MS" w:hAnsi="Comic Sans MS" w:cs="Helvetica-Condensed-Bold"/>
          <w:bCs/>
          <w:sz w:val="20"/>
          <w:szCs w:val="20"/>
        </w:rPr>
        <w:t xml:space="preserve"> Association of anti-</w:t>
      </w:r>
      <w:proofErr w:type="spellStart"/>
      <w:r w:rsidRPr="008331FB">
        <w:rPr>
          <w:rFonts w:ascii="Comic Sans MS" w:hAnsi="Comic Sans MS" w:cs="Helvetica-Condensed-Bold"/>
          <w:bCs/>
          <w:sz w:val="20"/>
          <w:szCs w:val="20"/>
        </w:rPr>
        <w:t>mullerian</w:t>
      </w:r>
      <w:proofErr w:type="spellEnd"/>
      <w:r w:rsidRPr="008331FB">
        <w:rPr>
          <w:rFonts w:ascii="Comic Sans MS" w:hAnsi="Comic Sans MS" w:cs="Helvetica-Condensed-Bold"/>
          <w:bCs/>
          <w:sz w:val="20"/>
          <w:szCs w:val="20"/>
        </w:rPr>
        <w:t xml:space="preserve"> hormone levels with obesity in late reproductive-age women. </w:t>
      </w:r>
      <w:proofErr w:type="spellStart"/>
      <w:r w:rsidRPr="008331FB">
        <w:rPr>
          <w:rFonts w:ascii="Comic Sans MS" w:hAnsi="Comic Sans MS" w:cs="Times-Roman"/>
          <w:sz w:val="20"/>
          <w:szCs w:val="20"/>
        </w:rPr>
        <w:t>Fertil</w:t>
      </w:r>
      <w:proofErr w:type="spellEnd"/>
      <w:r w:rsidRPr="008331FB">
        <w:rPr>
          <w:rFonts w:ascii="Comic Sans MS" w:hAnsi="Comic Sans MS" w:cs="Times-Roman"/>
          <w:sz w:val="20"/>
          <w:szCs w:val="20"/>
        </w:rPr>
        <w:t xml:space="preserve"> </w:t>
      </w:r>
      <w:proofErr w:type="spellStart"/>
      <w:r w:rsidRPr="008331FB">
        <w:rPr>
          <w:rFonts w:ascii="Comic Sans MS" w:hAnsi="Comic Sans MS" w:cs="Times-Roman"/>
          <w:sz w:val="20"/>
          <w:szCs w:val="20"/>
        </w:rPr>
        <w:t>Steril</w:t>
      </w:r>
      <w:proofErr w:type="spellEnd"/>
      <w:r w:rsidRPr="008331FB">
        <w:rPr>
          <w:rFonts w:ascii="Comic Sans MS" w:hAnsi="Comic Sans MS" w:cs="Universal-NewswithCommPi"/>
          <w:sz w:val="20"/>
          <w:szCs w:val="20"/>
        </w:rPr>
        <w:t xml:space="preserve"> </w:t>
      </w:r>
      <w:r w:rsidRPr="008331FB">
        <w:rPr>
          <w:rFonts w:ascii="Comic Sans MS" w:hAnsi="Comic Sans MS" w:cs="Times-Roman"/>
          <w:sz w:val="20"/>
          <w:szCs w:val="20"/>
        </w:rPr>
        <w:t>87:101, 2007</w:t>
      </w:r>
    </w:p>
    <w:p w:rsidR="00DF56C1" w:rsidRPr="008331FB" w:rsidRDefault="00DF56C1" w:rsidP="00DF56C1">
      <w:pPr>
        <w:pStyle w:val="ListParagraph"/>
        <w:jc w:val="both"/>
        <w:rPr>
          <w:rFonts w:ascii="Comic Sans MS" w:hAnsi="Comic Sans MS" w:cs="Times-Roman"/>
          <w:sz w:val="20"/>
          <w:szCs w:val="20"/>
        </w:rPr>
      </w:pPr>
    </w:p>
    <w:p w:rsidR="00DF56C1" w:rsidRPr="008331FB" w:rsidRDefault="00DF56C1" w:rsidP="00DF56C1">
      <w:pPr>
        <w:pStyle w:val="ListParagraph"/>
        <w:numPr>
          <w:ilvl w:val="0"/>
          <w:numId w:val="5"/>
        </w:numPr>
        <w:autoSpaceDE w:val="0"/>
        <w:autoSpaceDN w:val="0"/>
        <w:adjustRightInd w:val="0"/>
        <w:spacing w:after="0" w:line="240" w:lineRule="auto"/>
        <w:jc w:val="both"/>
        <w:rPr>
          <w:rFonts w:ascii="Comic Sans MS" w:hAnsi="Comic Sans MS" w:cs="Times-Roman"/>
          <w:sz w:val="20"/>
          <w:szCs w:val="20"/>
        </w:rPr>
      </w:pPr>
      <w:r w:rsidRPr="008331FB">
        <w:rPr>
          <w:rFonts w:ascii="Comic Sans MS" w:hAnsi="Comic Sans MS" w:cs="AdvOTaf232193"/>
          <w:sz w:val="20"/>
          <w:szCs w:val="20"/>
        </w:rPr>
        <w:t xml:space="preserve">La </w:t>
      </w:r>
      <w:proofErr w:type="spellStart"/>
      <w:r w:rsidRPr="008331FB">
        <w:rPr>
          <w:rFonts w:ascii="Comic Sans MS" w:hAnsi="Comic Sans MS" w:cs="AdvOTaf232193"/>
          <w:sz w:val="20"/>
          <w:szCs w:val="20"/>
        </w:rPr>
        <w:t>Marca</w:t>
      </w:r>
      <w:proofErr w:type="spellEnd"/>
      <w:r w:rsidRPr="008331FB">
        <w:rPr>
          <w:rFonts w:ascii="Comic Sans MS" w:hAnsi="Comic Sans MS" w:cs="AdvOTaf232193"/>
          <w:sz w:val="20"/>
          <w:szCs w:val="20"/>
        </w:rPr>
        <w:t xml:space="preserve"> A, et </w:t>
      </w:r>
      <w:proofErr w:type="spellStart"/>
      <w:r w:rsidRPr="008331FB">
        <w:rPr>
          <w:rFonts w:ascii="Comic Sans MS" w:hAnsi="Comic Sans MS" w:cs="AdvOTaf232193"/>
          <w:sz w:val="20"/>
          <w:szCs w:val="20"/>
        </w:rPr>
        <w:t>al.</w:t>
      </w:r>
      <w:proofErr w:type="gramStart"/>
      <w:r w:rsidRPr="008331FB">
        <w:rPr>
          <w:rFonts w:ascii="Comic Sans MS" w:hAnsi="Comic Sans MS" w:cs="AdvOTaf232193"/>
          <w:sz w:val="20"/>
          <w:szCs w:val="20"/>
        </w:rPr>
        <w:t>:Anti</w:t>
      </w:r>
      <w:proofErr w:type="gramEnd"/>
      <w:r w:rsidRPr="008331FB">
        <w:rPr>
          <w:rFonts w:ascii="Comic Sans MS" w:hAnsi="Comic Sans MS" w:cs="AdvOTaf232193"/>
          <w:sz w:val="20"/>
          <w:szCs w:val="20"/>
        </w:rPr>
        <w:t>-Mullerian</w:t>
      </w:r>
      <w:proofErr w:type="spellEnd"/>
      <w:r w:rsidRPr="008331FB">
        <w:rPr>
          <w:rFonts w:ascii="Comic Sans MS" w:hAnsi="Comic Sans MS" w:cs="AdvOTaf232193"/>
          <w:sz w:val="20"/>
          <w:szCs w:val="20"/>
        </w:rPr>
        <w:t xml:space="preserve"> hormone measurement on any day of the menstrual cycle strongly predicts ovarian response in assisted reproductive technology. </w:t>
      </w:r>
      <w:r w:rsidRPr="008331FB">
        <w:rPr>
          <w:rFonts w:ascii="Comic Sans MS" w:hAnsi="Comic Sans MS" w:cs="AdvOT27fcdf1a.I"/>
          <w:sz w:val="20"/>
          <w:szCs w:val="20"/>
        </w:rPr>
        <w:t xml:space="preserve">Hum </w:t>
      </w:r>
      <w:proofErr w:type="spellStart"/>
      <w:r w:rsidRPr="008331FB">
        <w:rPr>
          <w:rFonts w:ascii="Comic Sans MS" w:hAnsi="Comic Sans MS" w:cs="AdvOT27fcdf1a.I"/>
          <w:sz w:val="20"/>
          <w:szCs w:val="20"/>
        </w:rPr>
        <w:t>Reprod</w:t>
      </w:r>
      <w:proofErr w:type="spellEnd"/>
      <w:r w:rsidRPr="008331FB">
        <w:rPr>
          <w:rFonts w:ascii="Comic Sans MS" w:hAnsi="Comic Sans MS" w:cs="AdvOT27fcdf1a.I"/>
          <w:sz w:val="20"/>
          <w:szCs w:val="20"/>
        </w:rPr>
        <w:t xml:space="preserve">. </w:t>
      </w:r>
      <w:r w:rsidRPr="008331FB">
        <w:rPr>
          <w:rFonts w:ascii="Comic Sans MS" w:hAnsi="Comic Sans MS" w:cs="AdvOTab3e3698.B"/>
          <w:sz w:val="20"/>
          <w:szCs w:val="20"/>
        </w:rPr>
        <w:t>22</w:t>
      </w:r>
      <w:r w:rsidRPr="008331FB">
        <w:rPr>
          <w:rFonts w:ascii="Comic Sans MS" w:hAnsi="Comic Sans MS" w:cs="AdvOTaf232193"/>
          <w:sz w:val="20"/>
          <w:szCs w:val="20"/>
        </w:rPr>
        <w:t>:766, 2007</w:t>
      </w:r>
    </w:p>
    <w:p w:rsidR="00DF56C1" w:rsidRPr="008331FB" w:rsidRDefault="00DF56C1" w:rsidP="00DF56C1">
      <w:pPr>
        <w:pStyle w:val="ListParagraph"/>
        <w:jc w:val="both"/>
        <w:rPr>
          <w:rFonts w:ascii="Comic Sans MS" w:hAnsi="Comic Sans MS" w:cs="Times-Roman"/>
          <w:sz w:val="20"/>
          <w:szCs w:val="20"/>
        </w:rPr>
      </w:pPr>
    </w:p>
    <w:p w:rsidR="00DF56C1" w:rsidRPr="008331FB" w:rsidRDefault="00DF56C1" w:rsidP="00DF56C1">
      <w:pPr>
        <w:pStyle w:val="ListParagraph"/>
        <w:numPr>
          <w:ilvl w:val="0"/>
          <w:numId w:val="5"/>
        </w:numPr>
        <w:autoSpaceDE w:val="0"/>
        <w:autoSpaceDN w:val="0"/>
        <w:adjustRightInd w:val="0"/>
        <w:spacing w:after="0" w:line="240" w:lineRule="auto"/>
        <w:jc w:val="both"/>
        <w:rPr>
          <w:rFonts w:ascii="Comic Sans MS" w:hAnsi="Comic Sans MS"/>
          <w:sz w:val="20"/>
          <w:szCs w:val="20"/>
        </w:rPr>
      </w:pPr>
      <w:proofErr w:type="gramStart"/>
      <w:r w:rsidRPr="008331FB">
        <w:rPr>
          <w:rFonts w:ascii="Comic Sans MS" w:hAnsi="Comic Sans MS" w:cs="AdvOTab3e3698.B"/>
          <w:sz w:val="20"/>
          <w:szCs w:val="20"/>
        </w:rPr>
        <w:t>van</w:t>
      </w:r>
      <w:proofErr w:type="gramEnd"/>
      <w:r w:rsidRPr="008331FB">
        <w:rPr>
          <w:rFonts w:ascii="Comic Sans MS" w:hAnsi="Comic Sans MS" w:cs="AdvOTab3e3698.B"/>
          <w:sz w:val="20"/>
          <w:szCs w:val="20"/>
        </w:rPr>
        <w:t xml:space="preserve"> </w:t>
      </w:r>
      <w:proofErr w:type="spellStart"/>
      <w:r w:rsidRPr="008331FB">
        <w:rPr>
          <w:rFonts w:ascii="Comic Sans MS" w:hAnsi="Comic Sans MS" w:cs="AdvOTab3e3698.B"/>
          <w:sz w:val="20"/>
          <w:szCs w:val="20"/>
        </w:rPr>
        <w:t>Disseldorp</w:t>
      </w:r>
      <w:proofErr w:type="spellEnd"/>
      <w:r w:rsidRPr="008331FB">
        <w:rPr>
          <w:rFonts w:ascii="Comic Sans MS" w:hAnsi="Comic Sans MS" w:cs="AdvOTab3e3698.B"/>
          <w:sz w:val="20"/>
          <w:szCs w:val="20"/>
        </w:rPr>
        <w:t xml:space="preserve"> J et al.: Comparison of inter- and intra-cycle variability of anti-</w:t>
      </w:r>
      <w:proofErr w:type="spellStart"/>
      <w:r w:rsidRPr="008331FB">
        <w:rPr>
          <w:rFonts w:ascii="Comic Sans MS" w:hAnsi="Comic Sans MS" w:cs="AdvOTab3e3698.B"/>
          <w:sz w:val="20"/>
          <w:szCs w:val="20"/>
        </w:rPr>
        <w:t>Mullerian</w:t>
      </w:r>
      <w:proofErr w:type="spellEnd"/>
      <w:r w:rsidRPr="008331FB">
        <w:rPr>
          <w:rFonts w:ascii="Comic Sans MS" w:hAnsi="Comic Sans MS" w:cs="AdvOTab3e3698.B"/>
          <w:sz w:val="20"/>
          <w:szCs w:val="20"/>
        </w:rPr>
        <w:t xml:space="preserve"> hormone and </w:t>
      </w:r>
      <w:proofErr w:type="spellStart"/>
      <w:r w:rsidRPr="008331FB">
        <w:rPr>
          <w:rFonts w:ascii="Comic Sans MS" w:hAnsi="Comic Sans MS" w:cs="AdvOTab3e3698.B"/>
          <w:sz w:val="20"/>
          <w:szCs w:val="20"/>
        </w:rPr>
        <w:t>antral</w:t>
      </w:r>
      <w:proofErr w:type="spellEnd"/>
      <w:r w:rsidRPr="008331FB">
        <w:rPr>
          <w:rFonts w:ascii="Comic Sans MS" w:hAnsi="Comic Sans MS" w:cs="AdvOTab3e3698.B"/>
          <w:sz w:val="20"/>
          <w:szCs w:val="20"/>
        </w:rPr>
        <w:t xml:space="preserve"> follicle counts. </w:t>
      </w:r>
      <w:r w:rsidR="005D16EC">
        <w:rPr>
          <w:rFonts w:ascii="Comic Sans MS" w:hAnsi="Comic Sans MS" w:cs="AdvOT041ce648.B"/>
          <w:sz w:val="20"/>
          <w:szCs w:val="20"/>
        </w:rPr>
        <w:t xml:space="preserve">Hum </w:t>
      </w:r>
      <w:proofErr w:type="spellStart"/>
      <w:r w:rsidR="005D16EC">
        <w:rPr>
          <w:rFonts w:ascii="Comic Sans MS" w:hAnsi="Comic Sans MS" w:cs="AdvOT041ce648.B"/>
          <w:sz w:val="20"/>
          <w:szCs w:val="20"/>
        </w:rPr>
        <w:t>Reprod</w:t>
      </w:r>
      <w:proofErr w:type="spellEnd"/>
      <w:r w:rsidRPr="008331FB">
        <w:rPr>
          <w:rFonts w:ascii="Comic Sans MS" w:hAnsi="Comic Sans MS" w:cs="AdvOT041ce648.B"/>
          <w:sz w:val="20"/>
          <w:szCs w:val="20"/>
        </w:rPr>
        <w:t xml:space="preserve">, 25:221, </w:t>
      </w:r>
      <w:proofErr w:type="gramStart"/>
      <w:r w:rsidRPr="008331FB">
        <w:rPr>
          <w:rFonts w:ascii="Comic Sans MS" w:hAnsi="Comic Sans MS" w:cs="AdvOT041ce648.B"/>
          <w:sz w:val="20"/>
          <w:szCs w:val="20"/>
        </w:rPr>
        <w:t>2010</w:t>
      </w:r>
      <w:proofErr w:type="gramEnd"/>
      <w:r w:rsidRPr="008331FB">
        <w:rPr>
          <w:rFonts w:ascii="Comic Sans MS" w:hAnsi="Comic Sans MS" w:cs="AdvOT041ce648.B"/>
          <w:sz w:val="20"/>
          <w:szCs w:val="20"/>
        </w:rPr>
        <w:t>.</w:t>
      </w:r>
    </w:p>
    <w:p w:rsidR="00DF56C1" w:rsidRPr="008331FB" w:rsidRDefault="00DF56C1" w:rsidP="00DF56C1">
      <w:pPr>
        <w:pStyle w:val="ListParagraph"/>
        <w:jc w:val="both"/>
        <w:rPr>
          <w:rFonts w:ascii="Comic Sans MS" w:hAnsi="Comic Sans MS"/>
          <w:sz w:val="20"/>
          <w:szCs w:val="20"/>
        </w:rPr>
      </w:pPr>
    </w:p>
    <w:p w:rsidR="00DF56C1" w:rsidRPr="008331FB" w:rsidRDefault="00DF56C1" w:rsidP="00DF56C1">
      <w:pPr>
        <w:pStyle w:val="ListParagraph"/>
        <w:numPr>
          <w:ilvl w:val="0"/>
          <w:numId w:val="5"/>
        </w:numPr>
        <w:autoSpaceDE w:val="0"/>
        <w:autoSpaceDN w:val="0"/>
        <w:adjustRightInd w:val="0"/>
        <w:spacing w:after="0" w:line="240" w:lineRule="auto"/>
        <w:jc w:val="both"/>
        <w:rPr>
          <w:rFonts w:ascii="Comic Sans MS" w:hAnsi="Comic Sans MS" w:cs="AdvOT27fcdf1a.I"/>
          <w:sz w:val="20"/>
          <w:szCs w:val="20"/>
        </w:rPr>
      </w:pPr>
      <w:proofErr w:type="spellStart"/>
      <w:r w:rsidRPr="008331FB">
        <w:rPr>
          <w:rFonts w:ascii="Comic Sans MS" w:hAnsi="Comic Sans MS" w:cs="AdvOTaf232193"/>
          <w:sz w:val="20"/>
          <w:szCs w:val="20"/>
        </w:rPr>
        <w:t>Streuli</w:t>
      </w:r>
      <w:proofErr w:type="spellEnd"/>
      <w:r w:rsidRPr="008331FB">
        <w:rPr>
          <w:rFonts w:ascii="Comic Sans MS" w:hAnsi="Comic Sans MS" w:cs="AdvOTaf232193"/>
          <w:sz w:val="20"/>
          <w:szCs w:val="20"/>
        </w:rPr>
        <w:t xml:space="preserve"> I, et </w:t>
      </w:r>
      <w:proofErr w:type="spellStart"/>
      <w:r w:rsidRPr="008331FB">
        <w:rPr>
          <w:rFonts w:ascii="Comic Sans MS" w:hAnsi="Comic Sans MS" w:cs="AdvOTaf232193"/>
          <w:sz w:val="20"/>
          <w:szCs w:val="20"/>
        </w:rPr>
        <w:t>al.</w:t>
      </w:r>
      <w:proofErr w:type="gramStart"/>
      <w:r w:rsidRPr="008331FB">
        <w:rPr>
          <w:rFonts w:ascii="Comic Sans MS" w:hAnsi="Comic Sans MS" w:cs="AdvOTaf232193"/>
          <w:sz w:val="20"/>
          <w:szCs w:val="20"/>
        </w:rPr>
        <w:t>:Clinical</w:t>
      </w:r>
      <w:proofErr w:type="spellEnd"/>
      <w:proofErr w:type="gramEnd"/>
      <w:r w:rsidRPr="008331FB">
        <w:rPr>
          <w:rFonts w:ascii="Comic Sans MS" w:hAnsi="Comic Sans MS" w:cs="AdvOTaf232193"/>
          <w:sz w:val="20"/>
          <w:szCs w:val="20"/>
        </w:rPr>
        <w:t xml:space="preserve"> uses of anti-</w:t>
      </w:r>
      <w:proofErr w:type="spellStart"/>
      <w:r w:rsidRPr="008331FB">
        <w:rPr>
          <w:rFonts w:ascii="Comic Sans MS" w:hAnsi="Comic Sans MS" w:cs="AdvOTaf232193"/>
          <w:sz w:val="20"/>
          <w:szCs w:val="20"/>
        </w:rPr>
        <w:t>Mullerian</w:t>
      </w:r>
      <w:proofErr w:type="spellEnd"/>
      <w:r w:rsidRPr="008331FB">
        <w:rPr>
          <w:rFonts w:ascii="Comic Sans MS" w:hAnsi="Comic Sans MS" w:cs="AdvOTaf232193"/>
          <w:sz w:val="20"/>
          <w:szCs w:val="20"/>
        </w:rPr>
        <w:t xml:space="preserve"> hormone assays: pitfalls and promises. </w:t>
      </w:r>
      <w:proofErr w:type="spellStart"/>
      <w:r w:rsidRPr="008331FB">
        <w:rPr>
          <w:rFonts w:ascii="Comic Sans MS" w:hAnsi="Comic Sans MS" w:cs="AdvOT27fcdf1a.I"/>
          <w:sz w:val="20"/>
          <w:szCs w:val="20"/>
        </w:rPr>
        <w:t>Fertil</w:t>
      </w:r>
      <w:proofErr w:type="spellEnd"/>
      <w:r w:rsidRPr="008331FB">
        <w:rPr>
          <w:rFonts w:ascii="Comic Sans MS" w:hAnsi="Comic Sans MS" w:cs="AdvOT27fcdf1a.I"/>
          <w:sz w:val="20"/>
          <w:szCs w:val="20"/>
        </w:rPr>
        <w:t xml:space="preserve"> </w:t>
      </w:r>
      <w:proofErr w:type="spellStart"/>
      <w:proofErr w:type="gramStart"/>
      <w:r w:rsidRPr="008331FB">
        <w:rPr>
          <w:rFonts w:ascii="Comic Sans MS" w:hAnsi="Comic Sans MS" w:cs="AdvOT27fcdf1a.I"/>
          <w:sz w:val="20"/>
          <w:szCs w:val="20"/>
        </w:rPr>
        <w:t>Steril</w:t>
      </w:r>
      <w:proofErr w:type="spellEnd"/>
      <w:r w:rsidRPr="008331FB">
        <w:rPr>
          <w:rFonts w:ascii="Comic Sans MS" w:hAnsi="Comic Sans MS" w:cs="AdvOT27fcdf1a.I"/>
          <w:sz w:val="20"/>
          <w:szCs w:val="20"/>
        </w:rPr>
        <w:t xml:space="preserve">  </w:t>
      </w:r>
      <w:r w:rsidRPr="008331FB">
        <w:rPr>
          <w:rFonts w:ascii="Comic Sans MS" w:hAnsi="Comic Sans MS" w:cs="AdvOTab3e3698.B"/>
          <w:sz w:val="20"/>
          <w:szCs w:val="20"/>
        </w:rPr>
        <w:t>91</w:t>
      </w:r>
      <w:r w:rsidRPr="008331FB">
        <w:rPr>
          <w:rFonts w:ascii="Comic Sans MS" w:hAnsi="Comic Sans MS" w:cs="AdvOTaf232193"/>
          <w:sz w:val="20"/>
          <w:szCs w:val="20"/>
        </w:rPr>
        <w:t>:226</w:t>
      </w:r>
      <w:proofErr w:type="gramEnd"/>
      <w:r w:rsidRPr="008331FB">
        <w:rPr>
          <w:rFonts w:ascii="Comic Sans MS" w:hAnsi="Comic Sans MS" w:cs="AdvOTaf232193"/>
          <w:sz w:val="20"/>
          <w:szCs w:val="20"/>
        </w:rPr>
        <w:t>, 2009.</w:t>
      </w:r>
    </w:p>
    <w:p w:rsidR="00DF56C1" w:rsidRPr="008331FB" w:rsidRDefault="00DF56C1" w:rsidP="00DF56C1">
      <w:pPr>
        <w:pStyle w:val="ListParagraph"/>
        <w:jc w:val="both"/>
        <w:rPr>
          <w:rFonts w:ascii="Comic Sans MS" w:hAnsi="Comic Sans MS" w:cs="AdvOT27fcdf1a.I"/>
          <w:sz w:val="20"/>
          <w:szCs w:val="20"/>
        </w:rPr>
      </w:pPr>
    </w:p>
    <w:p w:rsidR="00DF56C1" w:rsidRPr="008331FB" w:rsidRDefault="00DF56C1" w:rsidP="00DF56C1">
      <w:pPr>
        <w:pStyle w:val="ListParagraph"/>
        <w:numPr>
          <w:ilvl w:val="0"/>
          <w:numId w:val="5"/>
        </w:numPr>
        <w:autoSpaceDE w:val="0"/>
        <w:autoSpaceDN w:val="0"/>
        <w:adjustRightInd w:val="0"/>
        <w:spacing w:after="0" w:line="240" w:lineRule="auto"/>
        <w:jc w:val="both"/>
        <w:rPr>
          <w:rFonts w:ascii="Comic Sans MS" w:hAnsi="Comic Sans MS" w:cs="AdvPSA88A"/>
          <w:sz w:val="20"/>
          <w:szCs w:val="20"/>
        </w:rPr>
      </w:pPr>
      <w:proofErr w:type="spellStart"/>
      <w:r w:rsidRPr="008331FB">
        <w:rPr>
          <w:rFonts w:ascii="Comic Sans MS" w:hAnsi="Comic Sans MS" w:cs="AdvPSA88C"/>
          <w:sz w:val="20"/>
          <w:szCs w:val="20"/>
        </w:rPr>
        <w:t>Seifer</w:t>
      </w:r>
      <w:proofErr w:type="spellEnd"/>
      <w:r w:rsidRPr="008331FB">
        <w:rPr>
          <w:rFonts w:ascii="Comic Sans MS" w:hAnsi="Comic Sans MS" w:cs="AdvPSA88C"/>
          <w:sz w:val="20"/>
          <w:szCs w:val="20"/>
        </w:rPr>
        <w:t xml:space="preserve"> DB</w:t>
      </w:r>
      <w:proofErr w:type="gramStart"/>
      <w:r w:rsidRPr="008331FB">
        <w:rPr>
          <w:rFonts w:ascii="Comic Sans MS" w:hAnsi="Comic Sans MS" w:cs="AdvPSA88C"/>
          <w:sz w:val="20"/>
          <w:szCs w:val="20"/>
        </w:rPr>
        <w:t xml:space="preserve">,  </w:t>
      </w:r>
      <w:proofErr w:type="spellStart"/>
      <w:r w:rsidRPr="008331FB">
        <w:rPr>
          <w:rFonts w:ascii="Comic Sans MS" w:hAnsi="Comic Sans MS" w:cs="AdvPSA88C"/>
          <w:sz w:val="20"/>
          <w:szCs w:val="20"/>
        </w:rPr>
        <w:t>MacLaughlin</w:t>
      </w:r>
      <w:proofErr w:type="spellEnd"/>
      <w:proofErr w:type="gramEnd"/>
      <w:r w:rsidRPr="008331FB">
        <w:rPr>
          <w:rFonts w:ascii="Comic Sans MS" w:hAnsi="Comic Sans MS" w:cs="AdvPSA88C"/>
          <w:sz w:val="20"/>
          <w:szCs w:val="20"/>
        </w:rPr>
        <w:t xml:space="preserve"> </w:t>
      </w:r>
      <w:proofErr w:type="spellStart"/>
      <w:r w:rsidRPr="008331FB">
        <w:rPr>
          <w:rFonts w:ascii="Comic Sans MS" w:hAnsi="Comic Sans MS" w:cs="AdvPSA88C"/>
          <w:sz w:val="20"/>
          <w:szCs w:val="20"/>
        </w:rPr>
        <w:t>DT.:</w:t>
      </w:r>
      <w:r w:rsidRPr="008331FB">
        <w:rPr>
          <w:rFonts w:ascii="Comic Sans MS" w:hAnsi="Comic Sans MS" w:cs="AdvHVCBD"/>
          <w:sz w:val="20"/>
          <w:szCs w:val="20"/>
        </w:rPr>
        <w:t>Mullerian</w:t>
      </w:r>
      <w:proofErr w:type="spellEnd"/>
      <w:r w:rsidRPr="008331FB">
        <w:rPr>
          <w:rFonts w:ascii="Comic Sans MS" w:hAnsi="Comic Sans MS" w:cs="AdvHVCBD"/>
          <w:sz w:val="20"/>
          <w:szCs w:val="20"/>
        </w:rPr>
        <w:t xml:space="preserve"> Inhibiting Substance is an ovarian growth factor of emerging clinical significance.  </w:t>
      </w:r>
      <w:proofErr w:type="spellStart"/>
      <w:r w:rsidRPr="008331FB">
        <w:rPr>
          <w:rFonts w:ascii="Comic Sans MS" w:hAnsi="Comic Sans MS" w:cs="AdvPSA88A"/>
          <w:sz w:val="20"/>
          <w:szCs w:val="20"/>
        </w:rPr>
        <w:t>Fertil</w:t>
      </w:r>
      <w:proofErr w:type="spellEnd"/>
      <w:r w:rsidRPr="008331FB">
        <w:rPr>
          <w:rFonts w:ascii="Comic Sans MS" w:hAnsi="Comic Sans MS" w:cs="AdvPSA88A"/>
          <w:sz w:val="20"/>
          <w:szCs w:val="20"/>
        </w:rPr>
        <w:t xml:space="preserve"> </w:t>
      </w:r>
      <w:proofErr w:type="spellStart"/>
      <w:r w:rsidRPr="008331FB">
        <w:rPr>
          <w:rFonts w:ascii="Comic Sans MS" w:hAnsi="Comic Sans MS" w:cs="AdvPSA88A"/>
          <w:sz w:val="20"/>
          <w:szCs w:val="20"/>
        </w:rPr>
        <w:t>Steril</w:t>
      </w:r>
      <w:proofErr w:type="spellEnd"/>
      <w:r w:rsidRPr="008331FB">
        <w:rPr>
          <w:rFonts w:ascii="Comic Sans MS" w:hAnsi="Comic Sans MS" w:cs="AdvPSSym"/>
          <w:sz w:val="20"/>
          <w:szCs w:val="20"/>
        </w:rPr>
        <w:t xml:space="preserve">. </w:t>
      </w:r>
      <w:r w:rsidRPr="008331FB">
        <w:rPr>
          <w:rFonts w:ascii="Comic Sans MS" w:hAnsi="Comic Sans MS" w:cs="AdvPSA88A"/>
          <w:sz w:val="20"/>
          <w:szCs w:val="20"/>
        </w:rPr>
        <w:t>88:539, 2007</w:t>
      </w:r>
    </w:p>
    <w:p w:rsidR="00DF56C1" w:rsidRPr="008331FB" w:rsidRDefault="00DF56C1" w:rsidP="00DF56C1">
      <w:pPr>
        <w:pStyle w:val="ListParagraph"/>
        <w:jc w:val="both"/>
        <w:rPr>
          <w:rFonts w:ascii="Comic Sans MS" w:hAnsi="Comic Sans MS" w:cs="AdvPSA88A"/>
          <w:sz w:val="20"/>
          <w:szCs w:val="20"/>
        </w:rPr>
      </w:pPr>
    </w:p>
    <w:p w:rsidR="00DF56C1" w:rsidRPr="00166B3B" w:rsidRDefault="00DF56C1" w:rsidP="00DF56C1">
      <w:pPr>
        <w:pStyle w:val="ListParagraph"/>
        <w:numPr>
          <w:ilvl w:val="0"/>
          <w:numId w:val="5"/>
        </w:numPr>
        <w:autoSpaceDE w:val="0"/>
        <w:autoSpaceDN w:val="0"/>
        <w:adjustRightInd w:val="0"/>
        <w:spacing w:after="0" w:line="240" w:lineRule="auto"/>
        <w:jc w:val="both"/>
        <w:rPr>
          <w:rFonts w:ascii="Comic Sans MS" w:hAnsi="Comic Sans MS"/>
          <w:sz w:val="20"/>
          <w:szCs w:val="20"/>
        </w:rPr>
      </w:pPr>
      <w:r w:rsidRPr="008331FB">
        <w:rPr>
          <w:rFonts w:ascii="Comic Sans MS" w:hAnsi="Comic Sans MS" w:cs="AdvPSA88C"/>
          <w:sz w:val="20"/>
          <w:szCs w:val="20"/>
        </w:rPr>
        <w:t xml:space="preserve">Sun, W et al.: </w:t>
      </w:r>
      <w:r w:rsidRPr="008331FB">
        <w:rPr>
          <w:rFonts w:ascii="Comic Sans MS" w:hAnsi="Comic Sans MS" w:cs="AdvHVCBD"/>
          <w:sz w:val="20"/>
          <w:szCs w:val="20"/>
        </w:rPr>
        <w:t>A new approach to ovarian reserve testing</w:t>
      </w:r>
      <w:r w:rsidR="005D16EC">
        <w:rPr>
          <w:rFonts w:ascii="Comic Sans MS" w:hAnsi="Comic Sans MS" w:cs="AdvHVC"/>
          <w:sz w:val="20"/>
          <w:szCs w:val="20"/>
        </w:rPr>
        <w:t xml:space="preserve">.  </w:t>
      </w:r>
      <w:proofErr w:type="spellStart"/>
      <w:r w:rsidR="005D16EC">
        <w:rPr>
          <w:rFonts w:ascii="Comic Sans MS" w:hAnsi="Comic Sans MS" w:cs="AdvHVC"/>
          <w:sz w:val="20"/>
          <w:szCs w:val="20"/>
        </w:rPr>
        <w:t>Fertil</w:t>
      </w:r>
      <w:proofErr w:type="spellEnd"/>
      <w:r w:rsidR="005D16EC">
        <w:rPr>
          <w:rFonts w:ascii="Comic Sans MS" w:hAnsi="Comic Sans MS" w:cs="AdvHVC"/>
          <w:sz w:val="20"/>
          <w:szCs w:val="20"/>
        </w:rPr>
        <w:t xml:space="preserve"> </w:t>
      </w:r>
      <w:proofErr w:type="spellStart"/>
      <w:proofErr w:type="gramStart"/>
      <w:r w:rsidR="005D16EC">
        <w:rPr>
          <w:rFonts w:ascii="Comic Sans MS" w:hAnsi="Comic Sans MS" w:cs="AdvHVC"/>
          <w:sz w:val="20"/>
          <w:szCs w:val="20"/>
        </w:rPr>
        <w:t>Steril</w:t>
      </w:r>
      <w:proofErr w:type="spellEnd"/>
      <w:r w:rsidRPr="008331FB">
        <w:rPr>
          <w:rFonts w:ascii="Comic Sans MS" w:hAnsi="Comic Sans MS" w:cs="AdvPSSym"/>
          <w:sz w:val="20"/>
          <w:szCs w:val="20"/>
        </w:rPr>
        <w:t xml:space="preserve">  </w:t>
      </w:r>
      <w:r w:rsidRPr="008331FB">
        <w:rPr>
          <w:rFonts w:ascii="Comic Sans MS" w:hAnsi="Comic Sans MS" w:cs="AdvHVC"/>
          <w:sz w:val="20"/>
          <w:szCs w:val="20"/>
        </w:rPr>
        <w:t>90:6</w:t>
      </w:r>
      <w:proofErr w:type="gramEnd"/>
      <w:r w:rsidRPr="008331FB">
        <w:rPr>
          <w:rFonts w:ascii="Comic Sans MS" w:hAnsi="Comic Sans MS" w:cs="AdvHVC"/>
          <w:sz w:val="20"/>
          <w:szCs w:val="20"/>
        </w:rPr>
        <w:t>,  2008.</w:t>
      </w:r>
    </w:p>
    <w:p w:rsidR="00166B3B" w:rsidRPr="00166B3B" w:rsidRDefault="00166B3B" w:rsidP="00166B3B">
      <w:pPr>
        <w:pStyle w:val="ListParagraph"/>
        <w:rPr>
          <w:rFonts w:ascii="Comic Sans MS" w:hAnsi="Comic Sans MS"/>
          <w:sz w:val="20"/>
          <w:szCs w:val="20"/>
        </w:rPr>
      </w:pPr>
    </w:p>
    <w:p w:rsidR="00166B3B" w:rsidRPr="00166B3B" w:rsidRDefault="00166B3B" w:rsidP="00166B3B">
      <w:pPr>
        <w:pStyle w:val="ListParagraph"/>
        <w:numPr>
          <w:ilvl w:val="0"/>
          <w:numId w:val="5"/>
        </w:numPr>
        <w:autoSpaceDE w:val="0"/>
        <w:autoSpaceDN w:val="0"/>
        <w:adjustRightInd w:val="0"/>
        <w:spacing w:after="0" w:line="240" w:lineRule="auto"/>
        <w:rPr>
          <w:rFonts w:ascii="Comic Sans MS" w:hAnsi="Comic Sans MS" w:cs="Times-Roman"/>
          <w:sz w:val="20"/>
          <w:szCs w:val="20"/>
        </w:rPr>
      </w:pPr>
      <w:r w:rsidRPr="00166B3B">
        <w:rPr>
          <w:rFonts w:ascii="Comic Sans MS" w:hAnsi="Comic Sans MS" w:cs="Frutiger-Light"/>
          <w:sz w:val="20"/>
          <w:szCs w:val="20"/>
        </w:rPr>
        <w:t xml:space="preserve">Sowers MR, </w:t>
      </w:r>
      <w:proofErr w:type="spellStart"/>
      <w:r w:rsidRPr="00166B3B">
        <w:rPr>
          <w:rFonts w:ascii="Comic Sans MS" w:hAnsi="Comic Sans MS" w:cs="Frutiger-Light"/>
          <w:sz w:val="20"/>
          <w:szCs w:val="20"/>
        </w:rPr>
        <w:t>Eyvazzadeh</w:t>
      </w:r>
      <w:proofErr w:type="spellEnd"/>
      <w:r w:rsidRPr="00166B3B">
        <w:rPr>
          <w:rFonts w:ascii="Comic Sans MS" w:hAnsi="Comic Sans MS" w:cs="Frutiger-Light"/>
          <w:sz w:val="20"/>
          <w:szCs w:val="20"/>
        </w:rPr>
        <w:t xml:space="preserve"> AD, et </w:t>
      </w:r>
      <w:proofErr w:type="spellStart"/>
      <w:r w:rsidRPr="00166B3B">
        <w:rPr>
          <w:rFonts w:ascii="Comic Sans MS" w:hAnsi="Comic Sans MS" w:cs="Frutiger-Light"/>
          <w:sz w:val="20"/>
          <w:szCs w:val="20"/>
        </w:rPr>
        <w:t>al.</w:t>
      </w:r>
      <w:proofErr w:type="gramStart"/>
      <w:r w:rsidRPr="00166B3B">
        <w:rPr>
          <w:rFonts w:ascii="Comic Sans MS" w:hAnsi="Comic Sans MS" w:cs="Frutiger-Light"/>
          <w:sz w:val="20"/>
          <w:szCs w:val="20"/>
        </w:rPr>
        <w:t>:</w:t>
      </w:r>
      <w:r w:rsidRPr="00166B3B">
        <w:rPr>
          <w:rFonts w:ascii="Comic Sans MS" w:hAnsi="Comic Sans MS" w:cs="Frutiger-Black"/>
          <w:bCs/>
          <w:sz w:val="20"/>
          <w:szCs w:val="20"/>
        </w:rPr>
        <w:t>Anti</w:t>
      </w:r>
      <w:proofErr w:type="gramEnd"/>
      <w:r w:rsidRPr="00166B3B">
        <w:rPr>
          <w:rFonts w:ascii="Comic Sans MS" w:hAnsi="Comic Sans MS" w:cs="Frutiger-Black"/>
          <w:bCs/>
          <w:sz w:val="20"/>
          <w:szCs w:val="20"/>
        </w:rPr>
        <w:t>-Mullerian</w:t>
      </w:r>
      <w:proofErr w:type="spellEnd"/>
      <w:r w:rsidRPr="00166B3B">
        <w:rPr>
          <w:rFonts w:ascii="Comic Sans MS" w:hAnsi="Comic Sans MS" w:cs="Frutiger-Black"/>
          <w:bCs/>
          <w:sz w:val="20"/>
          <w:szCs w:val="20"/>
        </w:rPr>
        <w:t xml:space="preserve"> Hormone and </w:t>
      </w:r>
      <w:proofErr w:type="spellStart"/>
      <w:r w:rsidRPr="00166B3B">
        <w:rPr>
          <w:rFonts w:ascii="Comic Sans MS" w:hAnsi="Comic Sans MS" w:cs="Frutiger-Black"/>
          <w:bCs/>
          <w:sz w:val="20"/>
          <w:szCs w:val="20"/>
        </w:rPr>
        <w:t>Inhibin</w:t>
      </w:r>
      <w:proofErr w:type="spellEnd"/>
      <w:r w:rsidRPr="00166B3B">
        <w:rPr>
          <w:rFonts w:ascii="Comic Sans MS" w:hAnsi="Comic Sans MS" w:cs="Frutiger-Black"/>
          <w:bCs/>
          <w:sz w:val="20"/>
          <w:szCs w:val="20"/>
        </w:rPr>
        <w:t xml:space="preserve"> B in the Definition of Ovarian Aging and the Menopause Transition. </w:t>
      </w:r>
      <w:r w:rsidRPr="00166B3B">
        <w:rPr>
          <w:rFonts w:ascii="Comic Sans MS" w:hAnsi="Comic Sans MS" w:cs="Frutiger-BoldItalic"/>
          <w:bCs/>
          <w:i/>
          <w:iCs/>
          <w:sz w:val="20"/>
          <w:szCs w:val="20"/>
        </w:rPr>
        <w:t xml:space="preserve">J </w:t>
      </w:r>
      <w:proofErr w:type="spellStart"/>
      <w:r w:rsidRPr="00166B3B">
        <w:rPr>
          <w:rFonts w:ascii="Comic Sans MS" w:hAnsi="Comic Sans MS" w:cs="Frutiger-BoldItalic"/>
          <w:bCs/>
          <w:i/>
          <w:iCs/>
          <w:sz w:val="20"/>
          <w:szCs w:val="20"/>
        </w:rPr>
        <w:t>Clin</w:t>
      </w:r>
      <w:proofErr w:type="spellEnd"/>
      <w:r w:rsidRPr="00166B3B">
        <w:rPr>
          <w:rFonts w:ascii="Comic Sans MS" w:hAnsi="Comic Sans MS" w:cs="Frutiger-BoldItalic"/>
          <w:bCs/>
          <w:i/>
          <w:iCs/>
          <w:sz w:val="20"/>
          <w:szCs w:val="20"/>
        </w:rPr>
        <w:t xml:space="preserve"> </w:t>
      </w:r>
      <w:proofErr w:type="spellStart"/>
      <w:r w:rsidRPr="00166B3B">
        <w:rPr>
          <w:rFonts w:ascii="Comic Sans MS" w:hAnsi="Comic Sans MS" w:cs="Frutiger-BoldItalic"/>
          <w:bCs/>
          <w:i/>
          <w:iCs/>
          <w:sz w:val="20"/>
          <w:szCs w:val="20"/>
        </w:rPr>
        <w:t>Endocrinol</w:t>
      </w:r>
      <w:proofErr w:type="spellEnd"/>
      <w:r w:rsidRPr="00166B3B">
        <w:rPr>
          <w:rFonts w:ascii="Comic Sans MS" w:hAnsi="Comic Sans MS" w:cs="Frutiger-BoldItalic"/>
          <w:bCs/>
          <w:i/>
          <w:iCs/>
          <w:sz w:val="20"/>
          <w:szCs w:val="20"/>
        </w:rPr>
        <w:t xml:space="preserve"> </w:t>
      </w:r>
      <w:proofErr w:type="spellStart"/>
      <w:r w:rsidRPr="00166B3B">
        <w:rPr>
          <w:rFonts w:ascii="Comic Sans MS" w:hAnsi="Comic Sans MS" w:cs="Frutiger-BoldItalic"/>
          <w:bCs/>
          <w:i/>
          <w:iCs/>
          <w:sz w:val="20"/>
          <w:szCs w:val="20"/>
        </w:rPr>
        <w:t>Metab</w:t>
      </w:r>
      <w:proofErr w:type="spellEnd"/>
      <w:r w:rsidRPr="00166B3B">
        <w:rPr>
          <w:rFonts w:ascii="Comic Sans MS" w:hAnsi="Comic Sans MS" w:cs="Frutiger-BoldItalic"/>
          <w:bCs/>
          <w:i/>
          <w:iCs/>
          <w:sz w:val="20"/>
          <w:szCs w:val="20"/>
        </w:rPr>
        <w:t xml:space="preserve">  </w:t>
      </w:r>
      <w:r w:rsidRPr="00166B3B">
        <w:rPr>
          <w:rFonts w:ascii="Comic Sans MS" w:hAnsi="Comic Sans MS" w:cs="Frutiger-Bold"/>
          <w:bCs/>
          <w:sz w:val="20"/>
          <w:szCs w:val="20"/>
        </w:rPr>
        <w:t>93: 3478, 2008</w:t>
      </w:r>
    </w:p>
    <w:p w:rsidR="000F399B" w:rsidRPr="000F399B" w:rsidRDefault="000F399B" w:rsidP="000F399B">
      <w:pPr>
        <w:pStyle w:val="ListParagraph"/>
        <w:rPr>
          <w:rFonts w:ascii="Comic Sans MS" w:hAnsi="Comic Sans MS"/>
          <w:sz w:val="20"/>
          <w:szCs w:val="20"/>
        </w:rPr>
      </w:pPr>
    </w:p>
    <w:p w:rsidR="000F399B" w:rsidRPr="004D3751" w:rsidRDefault="000F399B" w:rsidP="000F399B">
      <w:pPr>
        <w:pStyle w:val="ListParagraph"/>
        <w:numPr>
          <w:ilvl w:val="0"/>
          <w:numId w:val="5"/>
        </w:numPr>
        <w:autoSpaceDE w:val="0"/>
        <w:autoSpaceDN w:val="0"/>
        <w:adjustRightInd w:val="0"/>
        <w:spacing w:after="0" w:line="240" w:lineRule="auto"/>
        <w:jc w:val="both"/>
        <w:rPr>
          <w:rFonts w:ascii="Comic Sans MS" w:hAnsi="Comic Sans MS" w:cs="Times-Roman"/>
          <w:sz w:val="20"/>
          <w:szCs w:val="20"/>
        </w:rPr>
      </w:pPr>
      <w:proofErr w:type="spellStart"/>
      <w:r w:rsidRPr="004D3751">
        <w:rPr>
          <w:rFonts w:ascii="Comic Sans MS" w:hAnsi="Comic Sans MS" w:cs="Times-Roman"/>
          <w:sz w:val="20"/>
          <w:szCs w:val="20"/>
        </w:rPr>
        <w:t>Şahmay</w:t>
      </w:r>
      <w:proofErr w:type="spellEnd"/>
      <w:r w:rsidRPr="004D3751">
        <w:rPr>
          <w:rFonts w:ascii="Comic Sans MS" w:hAnsi="Comic Sans MS" w:cs="Times-Roman"/>
          <w:sz w:val="20"/>
          <w:szCs w:val="20"/>
        </w:rPr>
        <w:t xml:space="preserve"> S, </w:t>
      </w:r>
      <w:proofErr w:type="spellStart"/>
      <w:r w:rsidRPr="004D3751">
        <w:rPr>
          <w:rFonts w:ascii="Comic Sans MS" w:hAnsi="Comic Sans MS" w:cs="Times-Roman"/>
          <w:sz w:val="20"/>
          <w:szCs w:val="20"/>
        </w:rPr>
        <w:t>Çetin</w:t>
      </w:r>
      <w:proofErr w:type="spellEnd"/>
      <w:r w:rsidRPr="004D3751">
        <w:rPr>
          <w:rFonts w:ascii="Comic Sans MS" w:hAnsi="Comic Sans MS" w:cs="Times-Roman"/>
          <w:sz w:val="20"/>
          <w:szCs w:val="20"/>
        </w:rPr>
        <w:t xml:space="preserve"> M </w:t>
      </w:r>
      <w:proofErr w:type="spellStart"/>
      <w:r w:rsidRPr="004D3751">
        <w:rPr>
          <w:rFonts w:ascii="Comic Sans MS" w:hAnsi="Comic Sans MS" w:cs="Times-Roman"/>
          <w:sz w:val="20"/>
          <w:szCs w:val="20"/>
        </w:rPr>
        <w:t>ve</w:t>
      </w:r>
      <w:proofErr w:type="spellEnd"/>
      <w:r w:rsidRPr="004D3751">
        <w:rPr>
          <w:rFonts w:ascii="Comic Sans MS" w:hAnsi="Comic Sans MS" w:cs="Times-Roman"/>
          <w:sz w:val="20"/>
          <w:szCs w:val="20"/>
        </w:rPr>
        <w:t xml:space="preserve"> </w:t>
      </w:r>
      <w:proofErr w:type="gramStart"/>
      <w:r w:rsidRPr="004D3751">
        <w:rPr>
          <w:rFonts w:ascii="Comic Sans MS" w:hAnsi="Comic Sans MS" w:cs="Times-Roman"/>
          <w:sz w:val="20"/>
          <w:szCs w:val="20"/>
        </w:rPr>
        <w:t>ark</w:t>
      </w:r>
      <w:proofErr w:type="gramEnd"/>
      <w:r w:rsidRPr="004D3751">
        <w:rPr>
          <w:rFonts w:ascii="Comic Sans MS" w:hAnsi="Comic Sans MS" w:cs="Times-Roman"/>
          <w:sz w:val="20"/>
          <w:szCs w:val="20"/>
        </w:rPr>
        <w:t>.</w:t>
      </w:r>
      <w:r w:rsidRPr="004D3751">
        <w:rPr>
          <w:rFonts w:ascii="Arial" w:hAnsi="Arial" w:cs="Arial"/>
          <w:color w:val="000000"/>
          <w:sz w:val="18"/>
          <w:szCs w:val="18"/>
        </w:rPr>
        <w:t>:</w:t>
      </w:r>
      <w:r w:rsidRPr="004D3751">
        <w:t xml:space="preserve"> </w:t>
      </w:r>
      <w:r w:rsidRPr="004D3751">
        <w:rPr>
          <w:rFonts w:ascii="Calibri" w:eastAsia="Calibri" w:hAnsi="Calibri" w:cs="Times New Roman"/>
        </w:rPr>
        <w:t>Serum anti-</w:t>
      </w:r>
      <w:proofErr w:type="spellStart"/>
      <w:r w:rsidRPr="004D3751">
        <w:rPr>
          <w:rFonts w:ascii="Calibri" w:eastAsia="Calibri" w:hAnsi="Calibri" w:cs="Times New Roman"/>
        </w:rPr>
        <w:t>Müllerian</w:t>
      </w:r>
      <w:proofErr w:type="spellEnd"/>
      <w:r w:rsidRPr="004D3751">
        <w:rPr>
          <w:rFonts w:ascii="Calibri" w:eastAsia="Calibri" w:hAnsi="Calibri" w:cs="Times New Roman"/>
        </w:rPr>
        <w:t xml:space="preserve"> hormone level as predictor of poor ovarian response in IVF patients</w:t>
      </w:r>
      <w:r>
        <w:t>.</w:t>
      </w:r>
      <w:r w:rsidRPr="004D3751">
        <w:rPr>
          <w:rFonts w:ascii="Arial" w:hAnsi="Arial" w:cs="Arial"/>
          <w:color w:val="000000"/>
          <w:sz w:val="18"/>
          <w:szCs w:val="18"/>
        </w:rPr>
        <w:t xml:space="preserve"> </w:t>
      </w:r>
      <w:proofErr w:type="spellStart"/>
      <w:r w:rsidRPr="004D3751">
        <w:rPr>
          <w:rFonts w:ascii="Arial" w:hAnsi="Arial" w:cs="Arial"/>
          <w:color w:val="000000"/>
          <w:sz w:val="18"/>
          <w:szCs w:val="18"/>
        </w:rPr>
        <w:t>Reprod</w:t>
      </w:r>
      <w:proofErr w:type="spellEnd"/>
      <w:r w:rsidRPr="004D3751">
        <w:rPr>
          <w:rFonts w:ascii="Arial" w:hAnsi="Arial" w:cs="Arial"/>
          <w:color w:val="000000"/>
          <w:sz w:val="18"/>
          <w:szCs w:val="18"/>
        </w:rPr>
        <w:t xml:space="preserve"> Med Biol. </w:t>
      </w:r>
      <w:proofErr w:type="spellStart"/>
      <w:r w:rsidRPr="004D3751">
        <w:rPr>
          <w:rFonts w:ascii="Arial" w:hAnsi="Arial" w:cs="Arial"/>
          <w:color w:val="000000"/>
          <w:sz w:val="18"/>
          <w:szCs w:val="18"/>
        </w:rPr>
        <w:t>Baskıda</w:t>
      </w:r>
      <w:proofErr w:type="spellEnd"/>
      <w:r w:rsidRPr="004D3751">
        <w:rPr>
          <w:rFonts w:ascii="Arial" w:hAnsi="Arial" w:cs="Arial"/>
          <w:color w:val="000000"/>
          <w:sz w:val="18"/>
          <w:szCs w:val="18"/>
        </w:rPr>
        <w:t>.</w:t>
      </w:r>
    </w:p>
    <w:p w:rsidR="00DF56C1" w:rsidRPr="008331FB" w:rsidRDefault="00DF56C1" w:rsidP="00DF56C1">
      <w:pPr>
        <w:pStyle w:val="ListParagraph"/>
        <w:jc w:val="both"/>
        <w:rPr>
          <w:rFonts w:ascii="Comic Sans MS" w:hAnsi="Comic Sans MS"/>
          <w:sz w:val="20"/>
          <w:szCs w:val="20"/>
        </w:rPr>
      </w:pPr>
    </w:p>
    <w:p w:rsidR="00DF56C1" w:rsidRPr="008331FB" w:rsidRDefault="00DF56C1" w:rsidP="00DF56C1">
      <w:pPr>
        <w:pStyle w:val="ListParagraph"/>
        <w:numPr>
          <w:ilvl w:val="0"/>
          <w:numId w:val="5"/>
        </w:numPr>
        <w:jc w:val="both"/>
        <w:rPr>
          <w:rFonts w:ascii="Comic Sans MS" w:hAnsi="Comic Sans MS"/>
          <w:sz w:val="20"/>
          <w:szCs w:val="20"/>
        </w:rPr>
      </w:pPr>
      <w:proofErr w:type="spellStart"/>
      <w:r w:rsidRPr="008331FB">
        <w:rPr>
          <w:rFonts w:ascii="Comic Sans MS" w:hAnsi="Comic Sans MS" w:cs="Arial"/>
          <w:bCs/>
          <w:sz w:val="20"/>
          <w:szCs w:val="20"/>
        </w:rPr>
        <w:lastRenderedPageBreak/>
        <w:t>Ocal</w:t>
      </w:r>
      <w:proofErr w:type="spellEnd"/>
      <w:r w:rsidRPr="008331FB">
        <w:rPr>
          <w:rFonts w:ascii="Comic Sans MS" w:hAnsi="Comic Sans MS" w:cs="Arial"/>
          <w:bCs/>
          <w:sz w:val="20"/>
          <w:szCs w:val="20"/>
        </w:rPr>
        <w:t xml:space="preserve"> P, </w:t>
      </w:r>
      <w:proofErr w:type="spellStart"/>
      <w:r w:rsidRPr="008331FB">
        <w:rPr>
          <w:rFonts w:ascii="Comic Sans MS" w:hAnsi="Comic Sans MS" w:cs="Arial"/>
          <w:bCs/>
          <w:sz w:val="20"/>
          <w:szCs w:val="20"/>
        </w:rPr>
        <w:t>Sahmay</w:t>
      </w:r>
      <w:proofErr w:type="spellEnd"/>
      <w:r w:rsidRPr="008331FB">
        <w:rPr>
          <w:rFonts w:ascii="Comic Sans MS" w:hAnsi="Comic Sans MS" w:cs="Arial"/>
          <w:bCs/>
          <w:sz w:val="20"/>
          <w:szCs w:val="20"/>
        </w:rPr>
        <w:t xml:space="preserve"> S. </w:t>
      </w:r>
      <w:proofErr w:type="spellStart"/>
      <w:r w:rsidRPr="008331FB">
        <w:rPr>
          <w:rFonts w:ascii="Comic Sans MS" w:hAnsi="Comic Sans MS" w:cs="Arial"/>
          <w:bCs/>
          <w:sz w:val="20"/>
          <w:szCs w:val="20"/>
        </w:rPr>
        <w:t>ve</w:t>
      </w:r>
      <w:proofErr w:type="spellEnd"/>
      <w:r w:rsidRPr="008331FB">
        <w:rPr>
          <w:rFonts w:ascii="Comic Sans MS" w:hAnsi="Comic Sans MS" w:cs="Arial"/>
          <w:bCs/>
          <w:sz w:val="20"/>
          <w:szCs w:val="20"/>
        </w:rPr>
        <w:t xml:space="preserve"> ark. :</w:t>
      </w:r>
      <w:r w:rsidRPr="008331FB">
        <w:rPr>
          <w:rFonts w:ascii="Comic Sans MS" w:hAnsi="Comic Sans MS"/>
          <w:sz w:val="20"/>
          <w:szCs w:val="20"/>
        </w:rPr>
        <w:t xml:space="preserve"> Serum anti-</w:t>
      </w:r>
      <w:proofErr w:type="spellStart"/>
      <w:r w:rsidRPr="008331FB">
        <w:rPr>
          <w:rFonts w:ascii="Comic Sans MS" w:hAnsi="Comic Sans MS"/>
          <w:sz w:val="20"/>
          <w:szCs w:val="20"/>
        </w:rPr>
        <w:t>müllerian</w:t>
      </w:r>
      <w:proofErr w:type="spellEnd"/>
      <w:r w:rsidRPr="008331FB">
        <w:rPr>
          <w:rFonts w:ascii="Comic Sans MS" w:hAnsi="Comic Sans MS"/>
          <w:sz w:val="20"/>
          <w:szCs w:val="20"/>
        </w:rPr>
        <w:t xml:space="preserve"> hormone and </w:t>
      </w:r>
      <w:proofErr w:type="spellStart"/>
      <w:r w:rsidRPr="008331FB">
        <w:rPr>
          <w:rFonts w:ascii="Comic Sans MS" w:hAnsi="Comic Sans MS"/>
          <w:sz w:val="20"/>
          <w:szCs w:val="20"/>
        </w:rPr>
        <w:t>inhibin</w:t>
      </w:r>
      <w:proofErr w:type="spellEnd"/>
      <w:r w:rsidRPr="008331FB">
        <w:rPr>
          <w:rFonts w:ascii="Comic Sans MS" w:hAnsi="Comic Sans MS"/>
          <w:sz w:val="20"/>
          <w:szCs w:val="20"/>
        </w:rPr>
        <w:t xml:space="preserve"> B levels as predictive markers of ovarian </w:t>
      </w:r>
      <w:proofErr w:type="spellStart"/>
      <w:r w:rsidRPr="008331FB">
        <w:rPr>
          <w:rFonts w:ascii="Comic Sans MS" w:hAnsi="Comic Sans MS"/>
          <w:sz w:val="20"/>
          <w:szCs w:val="20"/>
        </w:rPr>
        <w:t>hyperstimulation</w:t>
      </w:r>
      <w:proofErr w:type="spellEnd"/>
      <w:r w:rsidRPr="008331FB">
        <w:rPr>
          <w:rFonts w:ascii="Comic Sans MS" w:hAnsi="Comic Sans MS"/>
          <w:sz w:val="20"/>
          <w:szCs w:val="20"/>
        </w:rPr>
        <w:t xml:space="preserve"> syndrome (OHSS) </w:t>
      </w:r>
      <w:proofErr w:type="gramStart"/>
      <w:r w:rsidRPr="008331FB">
        <w:rPr>
          <w:rFonts w:ascii="Comic Sans MS" w:hAnsi="Comic Sans MS"/>
          <w:sz w:val="20"/>
          <w:szCs w:val="20"/>
        </w:rPr>
        <w:t>in  İVF</w:t>
      </w:r>
      <w:proofErr w:type="gramEnd"/>
      <w:r w:rsidRPr="008331FB">
        <w:rPr>
          <w:rFonts w:ascii="Comic Sans MS" w:hAnsi="Comic Sans MS"/>
          <w:sz w:val="20"/>
          <w:szCs w:val="20"/>
        </w:rPr>
        <w:t xml:space="preserve"> patients. </w:t>
      </w:r>
      <w:proofErr w:type="spellStart"/>
      <w:r w:rsidRPr="008331FB">
        <w:rPr>
          <w:rFonts w:ascii="Comic Sans MS" w:hAnsi="Comic Sans MS"/>
          <w:sz w:val="20"/>
          <w:szCs w:val="20"/>
        </w:rPr>
        <w:t>Baskıda</w:t>
      </w:r>
      <w:proofErr w:type="spellEnd"/>
    </w:p>
    <w:p w:rsidR="00DF56C1" w:rsidRPr="008331FB" w:rsidRDefault="00DF56C1" w:rsidP="00DF56C1">
      <w:pPr>
        <w:pStyle w:val="ListParagraph"/>
        <w:jc w:val="both"/>
        <w:rPr>
          <w:rFonts w:ascii="Comic Sans MS" w:hAnsi="Comic Sans MS"/>
          <w:sz w:val="20"/>
          <w:szCs w:val="20"/>
        </w:rPr>
      </w:pPr>
    </w:p>
    <w:p w:rsidR="00DF56C1" w:rsidRPr="004D3751" w:rsidRDefault="00DF56C1" w:rsidP="00DF56C1">
      <w:pPr>
        <w:pStyle w:val="ListParagraph"/>
        <w:numPr>
          <w:ilvl w:val="0"/>
          <w:numId w:val="5"/>
        </w:numPr>
        <w:autoSpaceDE w:val="0"/>
        <w:autoSpaceDN w:val="0"/>
        <w:adjustRightInd w:val="0"/>
        <w:spacing w:after="0" w:line="240" w:lineRule="auto"/>
        <w:jc w:val="both"/>
        <w:rPr>
          <w:rFonts w:ascii="Comic Sans MS" w:hAnsi="Comic Sans MS" w:cs="Times-Roman"/>
          <w:sz w:val="20"/>
          <w:szCs w:val="20"/>
        </w:rPr>
      </w:pPr>
      <w:proofErr w:type="spellStart"/>
      <w:r w:rsidRPr="00DF56C1">
        <w:rPr>
          <w:rFonts w:ascii="Comic Sans MS" w:hAnsi="Comic Sans MS" w:cs="AdvOTaf232193"/>
          <w:sz w:val="20"/>
          <w:szCs w:val="20"/>
        </w:rPr>
        <w:t>Pellatt</w:t>
      </w:r>
      <w:proofErr w:type="spellEnd"/>
      <w:r w:rsidRPr="00DF56C1">
        <w:rPr>
          <w:rFonts w:ascii="Comic Sans MS" w:hAnsi="Comic Sans MS" w:cs="AdvOTaf232193"/>
          <w:sz w:val="20"/>
          <w:szCs w:val="20"/>
        </w:rPr>
        <w:t xml:space="preserve"> L, et al.: </w:t>
      </w:r>
      <w:proofErr w:type="spellStart"/>
      <w:r w:rsidRPr="00DF56C1">
        <w:rPr>
          <w:rFonts w:ascii="Comic Sans MS" w:hAnsi="Comic Sans MS" w:cs="AdvOTaf232193"/>
          <w:sz w:val="20"/>
          <w:szCs w:val="20"/>
        </w:rPr>
        <w:t>Granulosa</w:t>
      </w:r>
      <w:proofErr w:type="spellEnd"/>
      <w:r w:rsidRPr="00DF56C1">
        <w:rPr>
          <w:rFonts w:ascii="Comic Sans MS" w:hAnsi="Comic Sans MS" w:cs="AdvOTaf232193"/>
          <w:sz w:val="20"/>
          <w:szCs w:val="20"/>
        </w:rPr>
        <w:t xml:space="preserve"> cell production of anti-</w:t>
      </w:r>
      <w:proofErr w:type="spellStart"/>
      <w:r w:rsidRPr="00DF56C1">
        <w:rPr>
          <w:rFonts w:ascii="Comic Sans MS" w:hAnsi="Comic Sans MS" w:cs="AdvOTaf232193"/>
          <w:sz w:val="20"/>
          <w:szCs w:val="20"/>
        </w:rPr>
        <w:t>Mullerian</w:t>
      </w:r>
      <w:proofErr w:type="spellEnd"/>
      <w:r w:rsidRPr="00DF56C1">
        <w:rPr>
          <w:rFonts w:ascii="Comic Sans MS" w:hAnsi="Comic Sans MS" w:cs="AdvOTaf232193"/>
          <w:sz w:val="20"/>
          <w:szCs w:val="20"/>
        </w:rPr>
        <w:t xml:space="preserve"> hormone is increased in polycystic ovaries. </w:t>
      </w:r>
      <w:r w:rsidRPr="00DF56C1">
        <w:rPr>
          <w:rFonts w:ascii="Comic Sans MS" w:hAnsi="Comic Sans MS" w:cs="AdvOT27fcdf1a.I"/>
          <w:sz w:val="20"/>
          <w:szCs w:val="20"/>
        </w:rPr>
        <w:t xml:space="preserve">J </w:t>
      </w:r>
      <w:proofErr w:type="spellStart"/>
      <w:r w:rsidRPr="00DF56C1">
        <w:rPr>
          <w:rFonts w:ascii="Comic Sans MS" w:hAnsi="Comic Sans MS" w:cs="AdvOT27fcdf1a.I"/>
          <w:sz w:val="20"/>
          <w:szCs w:val="20"/>
        </w:rPr>
        <w:t>Clin</w:t>
      </w:r>
      <w:proofErr w:type="spellEnd"/>
      <w:r w:rsidRPr="00DF56C1">
        <w:rPr>
          <w:rFonts w:ascii="Comic Sans MS" w:hAnsi="Comic Sans MS" w:cs="AdvOT27fcdf1a.I"/>
          <w:sz w:val="20"/>
          <w:szCs w:val="20"/>
        </w:rPr>
        <w:t xml:space="preserve"> </w:t>
      </w:r>
      <w:proofErr w:type="spellStart"/>
      <w:r w:rsidRPr="00DF56C1">
        <w:rPr>
          <w:rFonts w:ascii="Comic Sans MS" w:hAnsi="Comic Sans MS" w:cs="AdvOT27fcdf1a.I"/>
          <w:sz w:val="20"/>
          <w:szCs w:val="20"/>
        </w:rPr>
        <w:t>Endocrinol</w:t>
      </w:r>
      <w:proofErr w:type="spellEnd"/>
      <w:r w:rsidRPr="00DF56C1">
        <w:rPr>
          <w:rFonts w:ascii="Comic Sans MS" w:hAnsi="Comic Sans MS" w:cs="AdvOT27fcdf1a.I"/>
          <w:sz w:val="20"/>
          <w:szCs w:val="20"/>
        </w:rPr>
        <w:t xml:space="preserve"> </w:t>
      </w:r>
      <w:proofErr w:type="spellStart"/>
      <w:r w:rsidRPr="00DF56C1">
        <w:rPr>
          <w:rFonts w:ascii="Comic Sans MS" w:hAnsi="Comic Sans MS" w:cs="AdvOT27fcdf1a.I"/>
          <w:sz w:val="20"/>
          <w:szCs w:val="20"/>
        </w:rPr>
        <w:t>Metab</w:t>
      </w:r>
      <w:proofErr w:type="spellEnd"/>
      <w:r w:rsidRPr="00DF56C1">
        <w:rPr>
          <w:rFonts w:ascii="Comic Sans MS" w:hAnsi="Comic Sans MS" w:cs="AdvOT27fcdf1a.I"/>
          <w:sz w:val="20"/>
          <w:szCs w:val="20"/>
        </w:rPr>
        <w:t xml:space="preserve"> </w:t>
      </w:r>
      <w:r w:rsidRPr="00DF56C1">
        <w:rPr>
          <w:rFonts w:ascii="Comic Sans MS" w:hAnsi="Comic Sans MS" w:cs="AdvOTab3e3698.B"/>
          <w:sz w:val="20"/>
          <w:szCs w:val="20"/>
        </w:rPr>
        <w:t>92</w:t>
      </w:r>
      <w:r w:rsidRPr="00DF56C1">
        <w:rPr>
          <w:rFonts w:ascii="Comic Sans MS" w:hAnsi="Comic Sans MS" w:cs="AdvOTaf232193"/>
          <w:sz w:val="20"/>
          <w:szCs w:val="20"/>
        </w:rPr>
        <w:t>:240, 2007.</w:t>
      </w:r>
    </w:p>
    <w:p w:rsidR="004D3751" w:rsidRPr="004D3751" w:rsidRDefault="004D3751" w:rsidP="004D3751">
      <w:pPr>
        <w:pStyle w:val="ListParagraph"/>
        <w:rPr>
          <w:rFonts w:ascii="Comic Sans MS" w:hAnsi="Comic Sans MS" w:cs="Times-Roman"/>
          <w:sz w:val="20"/>
          <w:szCs w:val="20"/>
        </w:rPr>
      </w:pPr>
    </w:p>
    <w:p w:rsidR="004D3751" w:rsidRPr="004D3751" w:rsidRDefault="004D3751" w:rsidP="004D3751">
      <w:pPr>
        <w:pStyle w:val="ListParagraph"/>
        <w:rPr>
          <w:rFonts w:ascii="Comic Sans MS" w:hAnsi="Comic Sans MS" w:cs="Times-Roman"/>
          <w:sz w:val="20"/>
          <w:szCs w:val="20"/>
        </w:rPr>
      </w:pPr>
    </w:p>
    <w:p w:rsidR="004D3751" w:rsidRPr="00166B3B" w:rsidRDefault="004D3751" w:rsidP="004D3751">
      <w:pPr>
        <w:pStyle w:val="ListParagraph"/>
        <w:rPr>
          <w:rFonts w:ascii="Comic Sans MS" w:hAnsi="Comic Sans MS" w:cs="Times-Roman"/>
          <w:sz w:val="20"/>
          <w:szCs w:val="20"/>
        </w:rPr>
      </w:pPr>
    </w:p>
    <w:sectPr w:rsidR="004D3751" w:rsidRPr="00166B3B" w:rsidSect="00B472A5">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7491" w:rsidRDefault="00E27491" w:rsidP="00290D5D">
      <w:pPr>
        <w:spacing w:after="0" w:line="240" w:lineRule="auto"/>
      </w:pPr>
      <w:r>
        <w:separator/>
      </w:r>
    </w:p>
  </w:endnote>
  <w:endnote w:type="continuationSeparator" w:id="0">
    <w:p w:rsidR="00E27491" w:rsidRDefault="00E27491" w:rsidP="00290D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Tahoma">
    <w:panose1 w:val="020B0604030504040204"/>
    <w:charset w:val="A2"/>
    <w:family w:val="swiss"/>
    <w:pitch w:val="variable"/>
    <w:sig w:usb0="61002A87" w:usb1="80000000" w:usb2="00000008" w:usb3="00000000" w:csb0="000101FF" w:csb1="00000000"/>
  </w:font>
  <w:font w:name="Comic Sans MS">
    <w:panose1 w:val="030F0702030302020204"/>
    <w:charset w:val="A2"/>
    <w:family w:val="script"/>
    <w:pitch w:val="variable"/>
    <w:sig w:usb0="00000287" w:usb1="00000000" w:usb2="00000000" w:usb3="00000000" w:csb0="000000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A2"/>
    <w:family w:val="swiss"/>
    <w:pitch w:val="variable"/>
    <w:sig w:usb0="20002A87" w:usb1="80000000" w:usb2="00000008" w:usb3="00000000" w:csb0="000001FF" w:csb1="00000000"/>
  </w:font>
  <w:font w:name="AdvOTab3e3698.B">
    <w:panose1 w:val="00000000000000000000"/>
    <w:charset w:val="A2"/>
    <w:family w:val="auto"/>
    <w:notTrueType/>
    <w:pitch w:val="default"/>
    <w:sig w:usb0="00000005" w:usb1="00000000" w:usb2="00000000" w:usb3="00000000" w:csb0="00000010" w:csb1="00000000"/>
  </w:font>
  <w:font w:name="AdvOT041ce648.B">
    <w:panose1 w:val="00000000000000000000"/>
    <w:charset w:val="A2"/>
    <w:family w:val="auto"/>
    <w:notTrueType/>
    <w:pitch w:val="default"/>
    <w:sig w:usb0="00000005" w:usb1="00000000" w:usb2="00000000" w:usb3="00000000" w:csb0="00000010" w:csb1="00000000"/>
  </w:font>
  <w:font w:name="AdvHVCBD">
    <w:altName w:val="Arial"/>
    <w:panose1 w:val="00000000000000000000"/>
    <w:charset w:val="00"/>
    <w:family w:val="swiss"/>
    <w:notTrueType/>
    <w:pitch w:val="default"/>
    <w:sig w:usb0="00000003" w:usb1="00000000" w:usb2="00000000" w:usb3="00000000" w:csb0="00000001" w:csb1="00000000"/>
  </w:font>
  <w:font w:name="AdvHVC">
    <w:altName w:val="Arial"/>
    <w:panose1 w:val="00000000000000000000"/>
    <w:charset w:val="00"/>
    <w:family w:val="swiss"/>
    <w:notTrueType/>
    <w:pitch w:val="default"/>
    <w:sig w:usb0="00000003" w:usb1="00000000" w:usb2="00000000" w:usb3="00000000" w:csb0="00000001" w:csb1="00000000"/>
  </w:font>
  <w:font w:name="AdvPSA88C">
    <w:altName w:val="Times New Roman"/>
    <w:panose1 w:val="00000000000000000000"/>
    <w:charset w:val="00"/>
    <w:family w:val="roman"/>
    <w:notTrueType/>
    <w:pitch w:val="default"/>
    <w:sig w:usb0="00000003" w:usb1="00000000" w:usb2="00000000" w:usb3="00000000" w:csb0="00000001" w:csb1="00000000"/>
  </w:font>
  <w:font w:name="NewCenturySchlbk-Roman">
    <w:altName w:val="Times New Roman"/>
    <w:panose1 w:val="00000000000000000000"/>
    <w:charset w:val="00"/>
    <w:family w:val="roman"/>
    <w:notTrueType/>
    <w:pitch w:val="default"/>
    <w:sig w:usb0="00000003" w:usb1="00000000" w:usb2="00000000" w:usb3="00000000" w:csb0="00000001" w:csb1="00000000"/>
  </w:font>
  <w:font w:name="NewCenturySchlbk-Bold">
    <w:altName w:val="Times New Roman"/>
    <w:panose1 w:val="00000000000000000000"/>
    <w:charset w:val="00"/>
    <w:family w:val="roman"/>
    <w:notTrueType/>
    <w:pitch w:val="default"/>
    <w:sig w:usb0="00000003" w:usb1="00000000" w:usb2="00000000" w:usb3="00000000" w:csb0="00000001" w:csb1="00000000"/>
  </w:font>
  <w:font w:name="NewCenturySchlbk-BoldItalic">
    <w:altName w:val="Times New Roman"/>
    <w:panose1 w:val="00000000000000000000"/>
    <w:charset w:val="00"/>
    <w:family w:val="roman"/>
    <w:notTrueType/>
    <w:pitch w:val="default"/>
    <w:sig w:usb0="00000003" w:usb1="00000000" w:usb2="00000000" w:usb3="00000000" w:csb0="00000001" w:csb1="00000000"/>
  </w:font>
  <w:font w:name="AdvOTaf232193">
    <w:panose1 w:val="00000000000000000000"/>
    <w:charset w:val="A2"/>
    <w:family w:val="auto"/>
    <w:notTrueType/>
    <w:pitch w:val="default"/>
    <w:sig w:usb0="00000005" w:usb1="00000000" w:usb2="00000000" w:usb3="00000000" w:csb0="00000010" w:csb1="00000000"/>
  </w:font>
  <w:font w:name="AdvOT27fcdf1a.I">
    <w:panose1 w:val="00000000000000000000"/>
    <w:charset w:val="A2"/>
    <w:family w:val="auto"/>
    <w:notTrueType/>
    <w:pitch w:val="default"/>
    <w:sig w:usb0="00000005" w:usb1="00000000" w:usb2="00000000" w:usb3="00000000" w:csb0="00000010" w:csb1="00000000"/>
  </w:font>
  <w:font w:name="AdvP6F01">
    <w:altName w:val="Times New Roman"/>
    <w:panose1 w:val="00000000000000000000"/>
    <w:charset w:val="00"/>
    <w:family w:val="auto"/>
    <w:notTrueType/>
    <w:pitch w:val="default"/>
    <w:sig w:usb0="00000003" w:usb1="00000000" w:usb2="00000000" w:usb3="00000000" w:csb0="00000001" w:csb1="00000000"/>
  </w:font>
  <w:font w:name="Times-Italic">
    <w:altName w:val="Times New Roman"/>
    <w:panose1 w:val="00000000000000000000"/>
    <w:charset w:val="00"/>
    <w:family w:val="roman"/>
    <w:notTrueType/>
    <w:pitch w:val="default"/>
    <w:sig w:usb0="00000003" w:usb1="00000000" w:usb2="00000000" w:usb3="00000000" w:csb0="00000001" w:csb1="00000000"/>
  </w:font>
  <w:font w:name="Helvetica-Condensed-Bold">
    <w:altName w:val="Arial"/>
    <w:panose1 w:val="00000000000000000000"/>
    <w:charset w:val="00"/>
    <w:family w:val="swiss"/>
    <w:notTrueType/>
    <w:pitch w:val="default"/>
    <w:sig w:usb0="00000003" w:usb1="00000000" w:usb2="00000000" w:usb3="00000000" w:csb0="00000001" w:csb1="00000000"/>
  </w:font>
  <w:font w:name="Universal-NewswithCommPi">
    <w:altName w:val="Times New Roman"/>
    <w:panose1 w:val="00000000000000000000"/>
    <w:charset w:val="00"/>
    <w:family w:val="auto"/>
    <w:notTrueType/>
    <w:pitch w:val="default"/>
    <w:sig w:usb0="00000003" w:usb1="00000000" w:usb2="00000000" w:usb3="00000000" w:csb0="00000001" w:csb1="00000000"/>
  </w:font>
  <w:font w:name="AdvPS8C30">
    <w:altName w:val="Arial"/>
    <w:panose1 w:val="00000000000000000000"/>
    <w:charset w:val="00"/>
    <w:family w:val="swiss"/>
    <w:notTrueType/>
    <w:pitch w:val="default"/>
    <w:sig w:usb0="00000003" w:usb1="00000000" w:usb2="00000000" w:usb3="00000000" w:csb0="00000001" w:csb1="00000000"/>
  </w:font>
  <w:font w:name="AdvPSA88A">
    <w:altName w:val="Times New Roman"/>
    <w:panose1 w:val="00000000000000000000"/>
    <w:charset w:val="00"/>
    <w:family w:val="roman"/>
    <w:notTrueType/>
    <w:pitch w:val="default"/>
    <w:sig w:usb0="00000003" w:usb1="00000000" w:usb2="00000000" w:usb3="00000000" w:csb0="00000001" w:csb1="00000000"/>
  </w:font>
  <w:font w:name="AdvPSSym">
    <w:panose1 w:val="00000000000000000000"/>
    <w:charset w:val="A2"/>
    <w:family w:val="auto"/>
    <w:notTrueType/>
    <w:pitch w:val="default"/>
    <w:sig w:usb0="00000005" w:usb1="00000000" w:usb2="00000000" w:usb3="00000000" w:csb0="00000010" w:csb1="00000000"/>
  </w:font>
  <w:font w:name="Frutiger-Light">
    <w:altName w:val="Arial"/>
    <w:panose1 w:val="00000000000000000000"/>
    <w:charset w:val="00"/>
    <w:family w:val="swiss"/>
    <w:notTrueType/>
    <w:pitch w:val="default"/>
    <w:sig w:usb0="00000003" w:usb1="00000000" w:usb2="00000000" w:usb3="00000000" w:csb0="00000001" w:csb1="00000000"/>
  </w:font>
  <w:font w:name="Frutiger-Black">
    <w:altName w:val="Arial"/>
    <w:panose1 w:val="00000000000000000000"/>
    <w:charset w:val="00"/>
    <w:family w:val="swiss"/>
    <w:notTrueType/>
    <w:pitch w:val="default"/>
    <w:sig w:usb0="00000003" w:usb1="00000000" w:usb2="00000000" w:usb3="00000000" w:csb0="00000001" w:csb1="00000000"/>
  </w:font>
  <w:font w:name="Frutiger-BoldItalic">
    <w:altName w:val="Arial"/>
    <w:panose1 w:val="00000000000000000000"/>
    <w:charset w:val="00"/>
    <w:family w:val="swiss"/>
    <w:notTrueType/>
    <w:pitch w:val="default"/>
    <w:sig w:usb0="00000003" w:usb1="00000000" w:usb2="00000000" w:usb3="00000000" w:csb0="00000001" w:csb1="00000000"/>
  </w:font>
  <w:font w:name="Frutiger-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A2"/>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7491" w:rsidRDefault="00E27491" w:rsidP="00290D5D">
      <w:pPr>
        <w:spacing w:after="0" w:line="240" w:lineRule="auto"/>
      </w:pPr>
      <w:r>
        <w:separator/>
      </w:r>
    </w:p>
  </w:footnote>
  <w:footnote w:type="continuationSeparator" w:id="0">
    <w:p w:rsidR="00E27491" w:rsidRDefault="00E27491" w:rsidP="00290D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0D03E7"/>
    <w:multiLevelType w:val="hybridMultilevel"/>
    <w:tmpl w:val="B2F4E682"/>
    <w:lvl w:ilvl="0" w:tplc="8D440F84">
      <w:start w:val="1"/>
      <w:numFmt w:val="bullet"/>
      <w:lvlText w:val="•"/>
      <w:lvlJc w:val="left"/>
      <w:pPr>
        <w:tabs>
          <w:tab w:val="num" w:pos="720"/>
        </w:tabs>
        <w:ind w:left="720" w:hanging="360"/>
      </w:pPr>
      <w:rPr>
        <w:rFonts w:ascii="Times New Roman" w:hAnsi="Times New Roman" w:hint="default"/>
      </w:rPr>
    </w:lvl>
    <w:lvl w:ilvl="1" w:tplc="933CDB18" w:tentative="1">
      <w:start w:val="1"/>
      <w:numFmt w:val="bullet"/>
      <w:lvlText w:val="•"/>
      <w:lvlJc w:val="left"/>
      <w:pPr>
        <w:tabs>
          <w:tab w:val="num" w:pos="1440"/>
        </w:tabs>
        <w:ind w:left="1440" w:hanging="360"/>
      </w:pPr>
      <w:rPr>
        <w:rFonts w:ascii="Times New Roman" w:hAnsi="Times New Roman" w:hint="default"/>
      </w:rPr>
    </w:lvl>
    <w:lvl w:ilvl="2" w:tplc="D5D01BA8" w:tentative="1">
      <w:start w:val="1"/>
      <w:numFmt w:val="bullet"/>
      <w:lvlText w:val="•"/>
      <w:lvlJc w:val="left"/>
      <w:pPr>
        <w:tabs>
          <w:tab w:val="num" w:pos="2160"/>
        </w:tabs>
        <w:ind w:left="2160" w:hanging="360"/>
      </w:pPr>
      <w:rPr>
        <w:rFonts w:ascii="Times New Roman" w:hAnsi="Times New Roman" w:hint="default"/>
      </w:rPr>
    </w:lvl>
    <w:lvl w:ilvl="3" w:tplc="52A60C0E" w:tentative="1">
      <w:start w:val="1"/>
      <w:numFmt w:val="bullet"/>
      <w:lvlText w:val="•"/>
      <w:lvlJc w:val="left"/>
      <w:pPr>
        <w:tabs>
          <w:tab w:val="num" w:pos="2880"/>
        </w:tabs>
        <w:ind w:left="2880" w:hanging="360"/>
      </w:pPr>
      <w:rPr>
        <w:rFonts w:ascii="Times New Roman" w:hAnsi="Times New Roman" w:hint="default"/>
      </w:rPr>
    </w:lvl>
    <w:lvl w:ilvl="4" w:tplc="FAD8CB12" w:tentative="1">
      <w:start w:val="1"/>
      <w:numFmt w:val="bullet"/>
      <w:lvlText w:val="•"/>
      <w:lvlJc w:val="left"/>
      <w:pPr>
        <w:tabs>
          <w:tab w:val="num" w:pos="3600"/>
        </w:tabs>
        <w:ind w:left="3600" w:hanging="360"/>
      </w:pPr>
      <w:rPr>
        <w:rFonts w:ascii="Times New Roman" w:hAnsi="Times New Roman" w:hint="default"/>
      </w:rPr>
    </w:lvl>
    <w:lvl w:ilvl="5" w:tplc="E9225802" w:tentative="1">
      <w:start w:val="1"/>
      <w:numFmt w:val="bullet"/>
      <w:lvlText w:val="•"/>
      <w:lvlJc w:val="left"/>
      <w:pPr>
        <w:tabs>
          <w:tab w:val="num" w:pos="4320"/>
        </w:tabs>
        <w:ind w:left="4320" w:hanging="360"/>
      </w:pPr>
      <w:rPr>
        <w:rFonts w:ascii="Times New Roman" w:hAnsi="Times New Roman" w:hint="default"/>
      </w:rPr>
    </w:lvl>
    <w:lvl w:ilvl="6" w:tplc="BAA84324" w:tentative="1">
      <w:start w:val="1"/>
      <w:numFmt w:val="bullet"/>
      <w:lvlText w:val="•"/>
      <w:lvlJc w:val="left"/>
      <w:pPr>
        <w:tabs>
          <w:tab w:val="num" w:pos="5040"/>
        </w:tabs>
        <w:ind w:left="5040" w:hanging="360"/>
      </w:pPr>
      <w:rPr>
        <w:rFonts w:ascii="Times New Roman" w:hAnsi="Times New Roman" w:hint="default"/>
      </w:rPr>
    </w:lvl>
    <w:lvl w:ilvl="7" w:tplc="16B8E1FE" w:tentative="1">
      <w:start w:val="1"/>
      <w:numFmt w:val="bullet"/>
      <w:lvlText w:val="•"/>
      <w:lvlJc w:val="left"/>
      <w:pPr>
        <w:tabs>
          <w:tab w:val="num" w:pos="5760"/>
        </w:tabs>
        <w:ind w:left="5760" w:hanging="360"/>
      </w:pPr>
      <w:rPr>
        <w:rFonts w:ascii="Times New Roman" w:hAnsi="Times New Roman" w:hint="default"/>
      </w:rPr>
    </w:lvl>
    <w:lvl w:ilvl="8" w:tplc="65201D98" w:tentative="1">
      <w:start w:val="1"/>
      <w:numFmt w:val="bullet"/>
      <w:lvlText w:val="•"/>
      <w:lvlJc w:val="left"/>
      <w:pPr>
        <w:tabs>
          <w:tab w:val="num" w:pos="6480"/>
        </w:tabs>
        <w:ind w:left="6480" w:hanging="360"/>
      </w:pPr>
      <w:rPr>
        <w:rFonts w:ascii="Times New Roman" w:hAnsi="Times New Roman" w:hint="default"/>
      </w:rPr>
    </w:lvl>
  </w:abstractNum>
  <w:abstractNum w:abstractNumId="1">
    <w:nsid w:val="30C47A50"/>
    <w:multiLevelType w:val="hybridMultilevel"/>
    <w:tmpl w:val="E458A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DB3FAE"/>
    <w:multiLevelType w:val="hybridMultilevel"/>
    <w:tmpl w:val="4B7A01D6"/>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F45D5B"/>
    <w:multiLevelType w:val="hybridMultilevel"/>
    <w:tmpl w:val="F688707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0B4A09"/>
    <w:multiLevelType w:val="hybridMultilevel"/>
    <w:tmpl w:val="E5883F1A"/>
    <w:lvl w:ilvl="0" w:tplc="5638313A">
      <w:start w:val="1"/>
      <w:numFmt w:val="bullet"/>
      <w:lvlText w:val="•"/>
      <w:lvlJc w:val="left"/>
      <w:pPr>
        <w:tabs>
          <w:tab w:val="num" w:pos="720"/>
        </w:tabs>
        <w:ind w:left="720" w:hanging="360"/>
      </w:pPr>
      <w:rPr>
        <w:rFonts w:ascii="Times New Roman" w:hAnsi="Times New Roman" w:hint="default"/>
      </w:rPr>
    </w:lvl>
    <w:lvl w:ilvl="1" w:tplc="DA3CBFB6" w:tentative="1">
      <w:start w:val="1"/>
      <w:numFmt w:val="bullet"/>
      <w:lvlText w:val="•"/>
      <w:lvlJc w:val="left"/>
      <w:pPr>
        <w:tabs>
          <w:tab w:val="num" w:pos="1440"/>
        </w:tabs>
        <w:ind w:left="1440" w:hanging="360"/>
      </w:pPr>
      <w:rPr>
        <w:rFonts w:ascii="Times New Roman" w:hAnsi="Times New Roman" w:hint="default"/>
      </w:rPr>
    </w:lvl>
    <w:lvl w:ilvl="2" w:tplc="426EE2D2" w:tentative="1">
      <w:start w:val="1"/>
      <w:numFmt w:val="bullet"/>
      <w:lvlText w:val="•"/>
      <w:lvlJc w:val="left"/>
      <w:pPr>
        <w:tabs>
          <w:tab w:val="num" w:pos="2160"/>
        </w:tabs>
        <w:ind w:left="2160" w:hanging="360"/>
      </w:pPr>
      <w:rPr>
        <w:rFonts w:ascii="Times New Roman" w:hAnsi="Times New Roman" w:hint="default"/>
      </w:rPr>
    </w:lvl>
    <w:lvl w:ilvl="3" w:tplc="38E4EF14" w:tentative="1">
      <w:start w:val="1"/>
      <w:numFmt w:val="bullet"/>
      <w:lvlText w:val="•"/>
      <w:lvlJc w:val="left"/>
      <w:pPr>
        <w:tabs>
          <w:tab w:val="num" w:pos="2880"/>
        </w:tabs>
        <w:ind w:left="2880" w:hanging="360"/>
      </w:pPr>
      <w:rPr>
        <w:rFonts w:ascii="Times New Roman" w:hAnsi="Times New Roman" w:hint="default"/>
      </w:rPr>
    </w:lvl>
    <w:lvl w:ilvl="4" w:tplc="6D0CF962" w:tentative="1">
      <w:start w:val="1"/>
      <w:numFmt w:val="bullet"/>
      <w:lvlText w:val="•"/>
      <w:lvlJc w:val="left"/>
      <w:pPr>
        <w:tabs>
          <w:tab w:val="num" w:pos="3600"/>
        </w:tabs>
        <w:ind w:left="3600" w:hanging="360"/>
      </w:pPr>
      <w:rPr>
        <w:rFonts w:ascii="Times New Roman" w:hAnsi="Times New Roman" w:hint="default"/>
      </w:rPr>
    </w:lvl>
    <w:lvl w:ilvl="5" w:tplc="F214A8D4" w:tentative="1">
      <w:start w:val="1"/>
      <w:numFmt w:val="bullet"/>
      <w:lvlText w:val="•"/>
      <w:lvlJc w:val="left"/>
      <w:pPr>
        <w:tabs>
          <w:tab w:val="num" w:pos="4320"/>
        </w:tabs>
        <w:ind w:left="4320" w:hanging="360"/>
      </w:pPr>
      <w:rPr>
        <w:rFonts w:ascii="Times New Roman" w:hAnsi="Times New Roman" w:hint="default"/>
      </w:rPr>
    </w:lvl>
    <w:lvl w:ilvl="6" w:tplc="3D7E6082" w:tentative="1">
      <w:start w:val="1"/>
      <w:numFmt w:val="bullet"/>
      <w:lvlText w:val="•"/>
      <w:lvlJc w:val="left"/>
      <w:pPr>
        <w:tabs>
          <w:tab w:val="num" w:pos="5040"/>
        </w:tabs>
        <w:ind w:left="5040" w:hanging="360"/>
      </w:pPr>
      <w:rPr>
        <w:rFonts w:ascii="Times New Roman" w:hAnsi="Times New Roman" w:hint="default"/>
      </w:rPr>
    </w:lvl>
    <w:lvl w:ilvl="7" w:tplc="CBF4C804" w:tentative="1">
      <w:start w:val="1"/>
      <w:numFmt w:val="bullet"/>
      <w:lvlText w:val="•"/>
      <w:lvlJc w:val="left"/>
      <w:pPr>
        <w:tabs>
          <w:tab w:val="num" w:pos="5760"/>
        </w:tabs>
        <w:ind w:left="5760" w:hanging="360"/>
      </w:pPr>
      <w:rPr>
        <w:rFonts w:ascii="Times New Roman" w:hAnsi="Times New Roman" w:hint="default"/>
      </w:rPr>
    </w:lvl>
    <w:lvl w:ilvl="8" w:tplc="EADC91E2"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90D5D"/>
    <w:rsid w:val="00002D2D"/>
    <w:rsid w:val="000245A6"/>
    <w:rsid w:val="000375EC"/>
    <w:rsid w:val="00046DEF"/>
    <w:rsid w:val="00051D5B"/>
    <w:rsid w:val="0005226F"/>
    <w:rsid w:val="000672D4"/>
    <w:rsid w:val="00072B62"/>
    <w:rsid w:val="0008402F"/>
    <w:rsid w:val="000C2D0F"/>
    <w:rsid w:val="000D464E"/>
    <w:rsid w:val="000D68F2"/>
    <w:rsid w:val="000F399B"/>
    <w:rsid w:val="001243D2"/>
    <w:rsid w:val="00150786"/>
    <w:rsid w:val="00154F45"/>
    <w:rsid w:val="00166B3B"/>
    <w:rsid w:val="0018495D"/>
    <w:rsid w:val="0022537C"/>
    <w:rsid w:val="00247CD2"/>
    <w:rsid w:val="00280F1E"/>
    <w:rsid w:val="00290D5D"/>
    <w:rsid w:val="002976C7"/>
    <w:rsid w:val="002B0C90"/>
    <w:rsid w:val="002E3637"/>
    <w:rsid w:val="00323FCD"/>
    <w:rsid w:val="00332131"/>
    <w:rsid w:val="00341D94"/>
    <w:rsid w:val="00381875"/>
    <w:rsid w:val="003D5B88"/>
    <w:rsid w:val="003D5F05"/>
    <w:rsid w:val="003D65D0"/>
    <w:rsid w:val="00434573"/>
    <w:rsid w:val="00442622"/>
    <w:rsid w:val="00444538"/>
    <w:rsid w:val="00445F80"/>
    <w:rsid w:val="00452393"/>
    <w:rsid w:val="004651AF"/>
    <w:rsid w:val="004825FC"/>
    <w:rsid w:val="00486965"/>
    <w:rsid w:val="004A3FCC"/>
    <w:rsid w:val="004B79BC"/>
    <w:rsid w:val="004D0055"/>
    <w:rsid w:val="004D3751"/>
    <w:rsid w:val="005074E8"/>
    <w:rsid w:val="005140F1"/>
    <w:rsid w:val="00521ED3"/>
    <w:rsid w:val="005A28D6"/>
    <w:rsid w:val="005D16EC"/>
    <w:rsid w:val="005D4FBF"/>
    <w:rsid w:val="005F1824"/>
    <w:rsid w:val="00615393"/>
    <w:rsid w:val="0062461B"/>
    <w:rsid w:val="00653F38"/>
    <w:rsid w:val="006801EF"/>
    <w:rsid w:val="006B25DA"/>
    <w:rsid w:val="0077007E"/>
    <w:rsid w:val="00770A22"/>
    <w:rsid w:val="00780EF1"/>
    <w:rsid w:val="00791543"/>
    <w:rsid w:val="00793A0D"/>
    <w:rsid w:val="007B5E48"/>
    <w:rsid w:val="007D379F"/>
    <w:rsid w:val="007F1C97"/>
    <w:rsid w:val="00856501"/>
    <w:rsid w:val="00882EED"/>
    <w:rsid w:val="00885EC0"/>
    <w:rsid w:val="00894DC7"/>
    <w:rsid w:val="008B12DF"/>
    <w:rsid w:val="0091335F"/>
    <w:rsid w:val="00920375"/>
    <w:rsid w:val="00974154"/>
    <w:rsid w:val="0099145B"/>
    <w:rsid w:val="009A1D5C"/>
    <w:rsid w:val="009B5CA1"/>
    <w:rsid w:val="009C6339"/>
    <w:rsid w:val="009D28E1"/>
    <w:rsid w:val="009F34D2"/>
    <w:rsid w:val="00A11628"/>
    <w:rsid w:val="00A1736A"/>
    <w:rsid w:val="00A2436D"/>
    <w:rsid w:val="00A31586"/>
    <w:rsid w:val="00A32DBB"/>
    <w:rsid w:val="00AA5279"/>
    <w:rsid w:val="00AD26F6"/>
    <w:rsid w:val="00AD4AF8"/>
    <w:rsid w:val="00AE62A5"/>
    <w:rsid w:val="00AE750A"/>
    <w:rsid w:val="00AF289A"/>
    <w:rsid w:val="00B472A5"/>
    <w:rsid w:val="00B53860"/>
    <w:rsid w:val="00B84B50"/>
    <w:rsid w:val="00B9777D"/>
    <w:rsid w:val="00BA426A"/>
    <w:rsid w:val="00BA613D"/>
    <w:rsid w:val="00C24135"/>
    <w:rsid w:val="00C42EB6"/>
    <w:rsid w:val="00C45420"/>
    <w:rsid w:val="00C86D32"/>
    <w:rsid w:val="00C91B09"/>
    <w:rsid w:val="00CF6EC2"/>
    <w:rsid w:val="00D018EE"/>
    <w:rsid w:val="00D30D03"/>
    <w:rsid w:val="00D37EB0"/>
    <w:rsid w:val="00D47F07"/>
    <w:rsid w:val="00D63BB4"/>
    <w:rsid w:val="00DB0397"/>
    <w:rsid w:val="00DF56C1"/>
    <w:rsid w:val="00E27491"/>
    <w:rsid w:val="00E308CD"/>
    <w:rsid w:val="00E721FC"/>
    <w:rsid w:val="00E95DAE"/>
    <w:rsid w:val="00EC00B9"/>
    <w:rsid w:val="00EC4EFB"/>
    <w:rsid w:val="00ED04C9"/>
    <w:rsid w:val="00EF07AB"/>
    <w:rsid w:val="00EF237E"/>
    <w:rsid w:val="00EF2F5A"/>
    <w:rsid w:val="00F125D4"/>
    <w:rsid w:val="00F21E36"/>
    <w:rsid w:val="00F2468C"/>
    <w:rsid w:val="00F81C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2A5"/>
  </w:style>
  <w:style w:type="paragraph" w:styleId="Heading1">
    <w:name w:val="heading 1"/>
    <w:basedOn w:val="Normal"/>
    <w:link w:val="Heading1Char"/>
    <w:uiPriority w:val="9"/>
    <w:qFormat/>
    <w:rsid w:val="00E95DAE"/>
    <w:pPr>
      <w:spacing w:before="100" w:beforeAutospacing="1" w:after="100" w:afterAutospacing="1" w:line="264" w:lineRule="atLeast"/>
      <w:outlineLvl w:val="0"/>
    </w:pPr>
    <w:rPr>
      <w:rFonts w:ascii="Times New Roman" w:eastAsia="Times New Roman" w:hAnsi="Times New Roman" w:cs="Times New Roman"/>
      <w:b/>
      <w:bCs/>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0D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D5D"/>
    <w:rPr>
      <w:rFonts w:ascii="Tahoma" w:hAnsi="Tahoma" w:cs="Tahoma"/>
      <w:sz w:val="16"/>
      <w:szCs w:val="16"/>
    </w:rPr>
  </w:style>
  <w:style w:type="paragraph" w:styleId="Header">
    <w:name w:val="header"/>
    <w:basedOn w:val="Normal"/>
    <w:link w:val="HeaderChar"/>
    <w:uiPriority w:val="99"/>
    <w:semiHidden/>
    <w:unhideWhenUsed/>
    <w:rsid w:val="00290D5D"/>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290D5D"/>
  </w:style>
  <w:style w:type="paragraph" w:styleId="Footer">
    <w:name w:val="footer"/>
    <w:basedOn w:val="Normal"/>
    <w:link w:val="FooterChar"/>
    <w:uiPriority w:val="99"/>
    <w:semiHidden/>
    <w:unhideWhenUsed/>
    <w:rsid w:val="00290D5D"/>
    <w:pPr>
      <w:tabs>
        <w:tab w:val="center" w:pos="4703"/>
        <w:tab w:val="right" w:pos="9406"/>
      </w:tabs>
      <w:spacing w:after="0" w:line="240" w:lineRule="auto"/>
    </w:pPr>
  </w:style>
  <w:style w:type="character" w:customStyle="1" w:styleId="FooterChar">
    <w:name w:val="Footer Char"/>
    <w:basedOn w:val="DefaultParagraphFont"/>
    <w:link w:val="Footer"/>
    <w:uiPriority w:val="99"/>
    <w:semiHidden/>
    <w:rsid w:val="00290D5D"/>
  </w:style>
  <w:style w:type="paragraph" w:styleId="NormalWeb">
    <w:name w:val="Normal (Web)"/>
    <w:basedOn w:val="Normal"/>
    <w:uiPriority w:val="99"/>
    <w:unhideWhenUsed/>
    <w:rsid w:val="000375E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D5B88"/>
    <w:pPr>
      <w:ind w:left="720"/>
      <w:contextualSpacing/>
    </w:pPr>
  </w:style>
  <w:style w:type="character" w:styleId="Hyperlink">
    <w:name w:val="Hyperlink"/>
    <w:basedOn w:val="DefaultParagraphFont"/>
    <w:uiPriority w:val="99"/>
    <w:semiHidden/>
    <w:unhideWhenUsed/>
    <w:rsid w:val="00341D94"/>
    <w:rPr>
      <w:color w:val="0000FF"/>
      <w:u w:val="single"/>
    </w:rPr>
  </w:style>
  <w:style w:type="character" w:customStyle="1" w:styleId="src1">
    <w:name w:val="src1"/>
    <w:basedOn w:val="DefaultParagraphFont"/>
    <w:rsid w:val="00341D94"/>
    <w:rPr>
      <w:vanish w:val="0"/>
      <w:webHidden w:val="0"/>
      <w:specVanish w:val="0"/>
    </w:rPr>
  </w:style>
  <w:style w:type="character" w:customStyle="1" w:styleId="Heading1Char">
    <w:name w:val="Heading 1 Char"/>
    <w:basedOn w:val="DefaultParagraphFont"/>
    <w:link w:val="Heading1"/>
    <w:uiPriority w:val="9"/>
    <w:rsid w:val="00E95DAE"/>
    <w:rPr>
      <w:rFonts w:ascii="Times New Roman" w:eastAsia="Times New Roman" w:hAnsi="Times New Roman" w:cs="Times New Roman"/>
      <w:b/>
      <w:bCs/>
      <w:kern w:val="36"/>
      <w:sz w:val="36"/>
      <w:szCs w:val="36"/>
    </w:rPr>
  </w:style>
  <w:style w:type="paragraph" w:customStyle="1" w:styleId="authlist">
    <w:name w:val="auth_list"/>
    <w:basedOn w:val="Normal"/>
    <w:rsid w:val="00E95D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basedOn w:val="DefaultParagraphFont"/>
    <w:rsid w:val="000F399B"/>
  </w:style>
</w:styles>
</file>

<file path=word/webSettings.xml><?xml version="1.0" encoding="utf-8"?>
<w:webSettings xmlns:r="http://schemas.openxmlformats.org/officeDocument/2006/relationships" xmlns:w="http://schemas.openxmlformats.org/wordprocessingml/2006/main">
  <w:divs>
    <w:div w:id="584612980">
      <w:bodyDiv w:val="1"/>
      <w:marLeft w:val="0"/>
      <w:marRight w:val="0"/>
      <w:marTop w:val="0"/>
      <w:marBottom w:val="0"/>
      <w:divBdr>
        <w:top w:val="none" w:sz="0" w:space="0" w:color="auto"/>
        <w:left w:val="none" w:sz="0" w:space="0" w:color="auto"/>
        <w:bottom w:val="none" w:sz="0" w:space="0" w:color="auto"/>
        <w:right w:val="none" w:sz="0" w:space="0" w:color="auto"/>
      </w:divBdr>
      <w:divsChild>
        <w:div w:id="1179806154">
          <w:marLeft w:val="0"/>
          <w:marRight w:val="0"/>
          <w:marTop w:val="0"/>
          <w:marBottom w:val="0"/>
          <w:divBdr>
            <w:top w:val="none" w:sz="0" w:space="0" w:color="auto"/>
            <w:left w:val="none" w:sz="0" w:space="0" w:color="auto"/>
            <w:bottom w:val="none" w:sz="0" w:space="0" w:color="auto"/>
            <w:right w:val="none" w:sz="0" w:space="0" w:color="auto"/>
          </w:divBdr>
          <w:divsChild>
            <w:div w:id="1570068481">
              <w:marLeft w:val="0"/>
              <w:marRight w:val="0"/>
              <w:marTop w:val="0"/>
              <w:marBottom w:val="0"/>
              <w:divBdr>
                <w:top w:val="none" w:sz="0" w:space="0" w:color="auto"/>
                <w:left w:val="none" w:sz="0" w:space="0" w:color="auto"/>
                <w:bottom w:val="none" w:sz="0" w:space="0" w:color="auto"/>
                <w:right w:val="none" w:sz="0" w:space="0" w:color="auto"/>
              </w:divBdr>
              <w:divsChild>
                <w:div w:id="516115584">
                  <w:marLeft w:val="0"/>
                  <w:marRight w:val="-6084"/>
                  <w:marTop w:val="0"/>
                  <w:marBottom w:val="0"/>
                  <w:divBdr>
                    <w:top w:val="none" w:sz="0" w:space="0" w:color="auto"/>
                    <w:left w:val="none" w:sz="0" w:space="0" w:color="auto"/>
                    <w:bottom w:val="none" w:sz="0" w:space="0" w:color="auto"/>
                    <w:right w:val="none" w:sz="0" w:space="0" w:color="auto"/>
                  </w:divBdr>
                  <w:divsChild>
                    <w:div w:id="988249534">
                      <w:marLeft w:val="0"/>
                      <w:marRight w:val="5604"/>
                      <w:marTop w:val="0"/>
                      <w:marBottom w:val="0"/>
                      <w:divBdr>
                        <w:top w:val="none" w:sz="0" w:space="0" w:color="auto"/>
                        <w:left w:val="none" w:sz="0" w:space="0" w:color="auto"/>
                        <w:bottom w:val="none" w:sz="0" w:space="0" w:color="auto"/>
                        <w:right w:val="none" w:sz="0" w:space="0" w:color="auto"/>
                      </w:divBdr>
                      <w:divsChild>
                        <w:div w:id="310064130">
                          <w:marLeft w:val="0"/>
                          <w:marRight w:val="0"/>
                          <w:marTop w:val="0"/>
                          <w:marBottom w:val="0"/>
                          <w:divBdr>
                            <w:top w:val="none" w:sz="0" w:space="0" w:color="auto"/>
                            <w:left w:val="none" w:sz="0" w:space="0" w:color="auto"/>
                            <w:bottom w:val="none" w:sz="0" w:space="0" w:color="auto"/>
                            <w:right w:val="none" w:sz="0" w:space="0" w:color="auto"/>
                          </w:divBdr>
                          <w:divsChild>
                            <w:div w:id="294530672">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2194032">
      <w:bodyDiv w:val="1"/>
      <w:marLeft w:val="0"/>
      <w:marRight w:val="0"/>
      <w:marTop w:val="0"/>
      <w:marBottom w:val="0"/>
      <w:divBdr>
        <w:top w:val="none" w:sz="0" w:space="0" w:color="auto"/>
        <w:left w:val="none" w:sz="0" w:space="0" w:color="auto"/>
        <w:bottom w:val="none" w:sz="0" w:space="0" w:color="auto"/>
        <w:right w:val="none" w:sz="0" w:space="0" w:color="auto"/>
      </w:divBdr>
    </w:div>
    <w:div w:id="848372628">
      <w:bodyDiv w:val="1"/>
      <w:marLeft w:val="0"/>
      <w:marRight w:val="0"/>
      <w:marTop w:val="0"/>
      <w:marBottom w:val="0"/>
      <w:divBdr>
        <w:top w:val="none" w:sz="0" w:space="0" w:color="auto"/>
        <w:left w:val="none" w:sz="0" w:space="0" w:color="auto"/>
        <w:bottom w:val="none" w:sz="0" w:space="0" w:color="auto"/>
        <w:right w:val="none" w:sz="0" w:space="0" w:color="auto"/>
      </w:divBdr>
      <w:divsChild>
        <w:div w:id="1806115657">
          <w:marLeft w:val="547"/>
          <w:marRight w:val="0"/>
          <w:marTop w:val="115"/>
          <w:marBottom w:val="0"/>
          <w:divBdr>
            <w:top w:val="none" w:sz="0" w:space="0" w:color="auto"/>
            <w:left w:val="none" w:sz="0" w:space="0" w:color="auto"/>
            <w:bottom w:val="none" w:sz="0" w:space="0" w:color="auto"/>
            <w:right w:val="none" w:sz="0" w:space="0" w:color="auto"/>
          </w:divBdr>
        </w:div>
        <w:div w:id="1126658239">
          <w:marLeft w:val="547"/>
          <w:marRight w:val="0"/>
          <w:marTop w:val="115"/>
          <w:marBottom w:val="0"/>
          <w:divBdr>
            <w:top w:val="none" w:sz="0" w:space="0" w:color="auto"/>
            <w:left w:val="none" w:sz="0" w:space="0" w:color="auto"/>
            <w:bottom w:val="none" w:sz="0" w:space="0" w:color="auto"/>
            <w:right w:val="none" w:sz="0" w:space="0" w:color="auto"/>
          </w:divBdr>
        </w:div>
        <w:div w:id="1757509702">
          <w:marLeft w:val="547"/>
          <w:marRight w:val="0"/>
          <w:marTop w:val="115"/>
          <w:marBottom w:val="0"/>
          <w:divBdr>
            <w:top w:val="none" w:sz="0" w:space="0" w:color="auto"/>
            <w:left w:val="none" w:sz="0" w:space="0" w:color="auto"/>
            <w:bottom w:val="none" w:sz="0" w:space="0" w:color="auto"/>
            <w:right w:val="none" w:sz="0" w:space="0" w:color="auto"/>
          </w:divBdr>
        </w:div>
        <w:div w:id="1242980231">
          <w:marLeft w:val="547"/>
          <w:marRight w:val="0"/>
          <w:marTop w:val="115"/>
          <w:marBottom w:val="0"/>
          <w:divBdr>
            <w:top w:val="none" w:sz="0" w:space="0" w:color="auto"/>
            <w:left w:val="none" w:sz="0" w:space="0" w:color="auto"/>
            <w:bottom w:val="none" w:sz="0" w:space="0" w:color="auto"/>
            <w:right w:val="none" w:sz="0" w:space="0" w:color="auto"/>
          </w:divBdr>
        </w:div>
        <w:div w:id="1383749339">
          <w:marLeft w:val="547"/>
          <w:marRight w:val="0"/>
          <w:marTop w:val="115"/>
          <w:marBottom w:val="0"/>
          <w:divBdr>
            <w:top w:val="none" w:sz="0" w:space="0" w:color="auto"/>
            <w:left w:val="none" w:sz="0" w:space="0" w:color="auto"/>
            <w:bottom w:val="none" w:sz="0" w:space="0" w:color="auto"/>
            <w:right w:val="none" w:sz="0" w:space="0" w:color="auto"/>
          </w:divBdr>
        </w:div>
      </w:divsChild>
    </w:div>
    <w:div w:id="950207208">
      <w:bodyDiv w:val="1"/>
      <w:marLeft w:val="0"/>
      <w:marRight w:val="0"/>
      <w:marTop w:val="0"/>
      <w:marBottom w:val="0"/>
      <w:divBdr>
        <w:top w:val="none" w:sz="0" w:space="0" w:color="auto"/>
        <w:left w:val="none" w:sz="0" w:space="0" w:color="auto"/>
        <w:bottom w:val="none" w:sz="0" w:space="0" w:color="auto"/>
        <w:right w:val="none" w:sz="0" w:space="0" w:color="auto"/>
      </w:divBdr>
    </w:div>
    <w:div w:id="993919228">
      <w:bodyDiv w:val="1"/>
      <w:marLeft w:val="0"/>
      <w:marRight w:val="0"/>
      <w:marTop w:val="0"/>
      <w:marBottom w:val="0"/>
      <w:divBdr>
        <w:top w:val="none" w:sz="0" w:space="0" w:color="auto"/>
        <w:left w:val="none" w:sz="0" w:space="0" w:color="auto"/>
        <w:bottom w:val="none" w:sz="0" w:space="0" w:color="auto"/>
        <w:right w:val="none" w:sz="0" w:space="0" w:color="auto"/>
      </w:divBdr>
    </w:div>
    <w:div w:id="1002046720">
      <w:bodyDiv w:val="1"/>
      <w:marLeft w:val="0"/>
      <w:marRight w:val="0"/>
      <w:marTop w:val="0"/>
      <w:marBottom w:val="0"/>
      <w:divBdr>
        <w:top w:val="none" w:sz="0" w:space="0" w:color="auto"/>
        <w:left w:val="none" w:sz="0" w:space="0" w:color="auto"/>
        <w:bottom w:val="none" w:sz="0" w:space="0" w:color="auto"/>
        <w:right w:val="none" w:sz="0" w:space="0" w:color="auto"/>
      </w:divBdr>
      <w:divsChild>
        <w:div w:id="404112004">
          <w:marLeft w:val="547"/>
          <w:marRight w:val="0"/>
          <w:marTop w:val="134"/>
          <w:marBottom w:val="0"/>
          <w:divBdr>
            <w:top w:val="none" w:sz="0" w:space="0" w:color="auto"/>
            <w:left w:val="none" w:sz="0" w:space="0" w:color="auto"/>
            <w:bottom w:val="none" w:sz="0" w:space="0" w:color="auto"/>
            <w:right w:val="none" w:sz="0" w:space="0" w:color="auto"/>
          </w:divBdr>
        </w:div>
        <w:div w:id="1868830306">
          <w:marLeft w:val="547"/>
          <w:marRight w:val="0"/>
          <w:marTop w:val="134"/>
          <w:marBottom w:val="0"/>
          <w:divBdr>
            <w:top w:val="none" w:sz="0" w:space="0" w:color="auto"/>
            <w:left w:val="none" w:sz="0" w:space="0" w:color="auto"/>
            <w:bottom w:val="none" w:sz="0" w:space="0" w:color="auto"/>
            <w:right w:val="none" w:sz="0" w:space="0" w:color="auto"/>
          </w:divBdr>
        </w:div>
        <w:div w:id="976374257">
          <w:marLeft w:val="547"/>
          <w:marRight w:val="0"/>
          <w:marTop w:val="134"/>
          <w:marBottom w:val="0"/>
          <w:divBdr>
            <w:top w:val="none" w:sz="0" w:space="0" w:color="auto"/>
            <w:left w:val="none" w:sz="0" w:space="0" w:color="auto"/>
            <w:bottom w:val="none" w:sz="0" w:space="0" w:color="auto"/>
            <w:right w:val="none" w:sz="0" w:space="0" w:color="auto"/>
          </w:divBdr>
        </w:div>
        <w:div w:id="1122965622">
          <w:marLeft w:val="547"/>
          <w:marRight w:val="0"/>
          <w:marTop w:val="134"/>
          <w:marBottom w:val="0"/>
          <w:divBdr>
            <w:top w:val="none" w:sz="0" w:space="0" w:color="auto"/>
            <w:left w:val="none" w:sz="0" w:space="0" w:color="auto"/>
            <w:bottom w:val="none" w:sz="0" w:space="0" w:color="auto"/>
            <w:right w:val="none" w:sz="0" w:space="0" w:color="auto"/>
          </w:divBdr>
        </w:div>
        <w:div w:id="98717870">
          <w:marLeft w:val="547"/>
          <w:marRight w:val="0"/>
          <w:marTop w:val="134"/>
          <w:marBottom w:val="0"/>
          <w:divBdr>
            <w:top w:val="none" w:sz="0" w:space="0" w:color="auto"/>
            <w:left w:val="none" w:sz="0" w:space="0" w:color="auto"/>
            <w:bottom w:val="none" w:sz="0" w:space="0" w:color="auto"/>
            <w:right w:val="none" w:sz="0" w:space="0" w:color="auto"/>
          </w:divBdr>
        </w:div>
      </w:divsChild>
    </w:div>
    <w:div w:id="1488859338">
      <w:bodyDiv w:val="1"/>
      <w:marLeft w:val="0"/>
      <w:marRight w:val="0"/>
      <w:marTop w:val="0"/>
      <w:marBottom w:val="0"/>
      <w:divBdr>
        <w:top w:val="none" w:sz="0" w:space="0" w:color="auto"/>
        <w:left w:val="none" w:sz="0" w:space="0" w:color="auto"/>
        <w:bottom w:val="none" w:sz="0" w:space="0" w:color="auto"/>
        <w:right w:val="none" w:sz="0" w:space="0" w:color="auto"/>
      </w:divBdr>
    </w:div>
    <w:div w:id="1784879777">
      <w:bodyDiv w:val="1"/>
      <w:marLeft w:val="0"/>
      <w:marRight w:val="0"/>
      <w:marTop w:val="0"/>
      <w:marBottom w:val="0"/>
      <w:divBdr>
        <w:top w:val="none" w:sz="0" w:space="0" w:color="auto"/>
        <w:left w:val="none" w:sz="0" w:space="0" w:color="auto"/>
        <w:bottom w:val="none" w:sz="0" w:space="0" w:color="auto"/>
        <w:right w:val="none" w:sz="0" w:space="0" w:color="auto"/>
      </w:divBdr>
    </w:div>
    <w:div w:id="1937399202">
      <w:bodyDiv w:val="1"/>
      <w:marLeft w:val="0"/>
      <w:marRight w:val="0"/>
      <w:marTop w:val="0"/>
      <w:marBottom w:val="0"/>
      <w:divBdr>
        <w:top w:val="none" w:sz="0" w:space="0" w:color="auto"/>
        <w:left w:val="none" w:sz="0" w:space="0" w:color="auto"/>
        <w:bottom w:val="none" w:sz="0" w:space="0" w:color="auto"/>
        <w:right w:val="none" w:sz="0" w:space="0" w:color="auto"/>
      </w:divBdr>
    </w:div>
    <w:div w:id="1945722331">
      <w:bodyDiv w:val="1"/>
      <w:marLeft w:val="0"/>
      <w:marRight w:val="0"/>
      <w:marTop w:val="0"/>
      <w:marBottom w:val="0"/>
      <w:divBdr>
        <w:top w:val="none" w:sz="0" w:space="0" w:color="auto"/>
        <w:left w:val="none" w:sz="0" w:space="0" w:color="auto"/>
        <w:bottom w:val="none" w:sz="0" w:space="0" w:color="auto"/>
        <w:right w:val="none" w:sz="0" w:space="0" w:color="auto"/>
      </w:divBdr>
    </w:div>
    <w:div w:id="2024089614">
      <w:bodyDiv w:val="1"/>
      <w:marLeft w:val="0"/>
      <w:marRight w:val="0"/>
      <w:marTop w:val="0"/>
      <w:marBottom w:val="0"/>
      <w:divBdr>
        <w:top w:val="none" w:sz="0" w:space="0" w:color="auto"/>
        <w:left w:val="none" w:sz="0" w:space="0" w:color="auto"/>
        <w:bottom w:val="none" w:sz="0" w:space="0" w:color="auto"/>
        <w:right w:val="none" w:sz="0" w:space="0" w:color="auto"/>
      </w:divBdr>
    </w:div>
    <w:div w:id="2074353593">
      <w:bodyDiv w:val="1"/>
      <w:marLeft w:val="0"/>
      <w:marRight w:val="0"/>
      <w:marTop w:val="0"/>
      <w:marBottom w:val="0"/>
      <w:divBdr>
        <w:top w:val="none" w:sz="0" w:space="0" w:color="auto"/>
        <w:left w:val="none" w:sz="0" w:space="0" w:color="auto"/>
        <w:bottom w:val="none" w:sz="0" w:space="0" w:color="auto"/>
        <w:right w:val="none" w:sz="0" w:space="0" w:color="auto"/>
      </w:divBdr>
    </w:div>
    <w:div w:id="2081056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yperlink" Target="javascript:AL_get(this,%20'jour',%20'J%20Soc%20Gynecol%20Investig.');" TargetMode="External"/><Relationship Id="rId2" Type="http://schemas.openxmlformats.org/officeDocument/2006/relationships/styles" Target="styles.xml"/><Relationship Id="rId16" Type="http://schemas.openxmlformats.org/officeDocument/2006/relationships/hyperlink" Target="javascript:AL_get(this,%20'jour',%20'Fertil%20Steri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10</Pages>
  <Words>2145</Words>
  <Characters>12230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Sezai Sahmay</dc:creator>
  <cp:keywords/>
  <dc:description/>
  <cp:lastModifiedBy>Sezai Sahmay</cp:lastModifiedBy>
  <cp:revision>3</cp:revision>
  <dcterms:created xsi:type="dcterms:W3CDTF">2010-09-28T22:09:00Z</dcterms:created>
  <dcterms:modified xsi:type="dcterms:W3CDTF">2010-09-28T22:18:00Z</dcterms:modified>
</cp:coreProperties>
</file>